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0834F" w14:textId="77777777" w:rsidR="004242FB" w:rsidRDefault="00BC1677" w:rsidP="00145DD1">
      <w:pPr>
        <w:pStyle w:val="Textkrper"/>
        <w:numPr>
          <w:ilvl w:val="12"/>
          <w:numId w:val="0"/>
        </w:numPr>
        <w:rPr>
          <w:b/>
          <w:bCs/>
          <w:sz w:val="32"/>
          <w:szCs w:val="32"/>
        </w:rPr>
      </w:pPr>
      <w:r>
        <w:rPr>
          <w:b/>
          <w:bCs/>
          <w:sz w:val="32"/>
          <w:szCs w:val="32"/>
        </w:rPr>
        <w:t>V</w:t>
      </w:r>
      <w:r w:rsidR="00A502F3">
        <w:rPr>
          <w:b/>
          <w:bCs/>
          <w:sz w:val="32"/>
          <w:szCs w:val="32"/>
        </w:rPr>
        <w:t>om Guten im Bösen</w:t>
      </w:r>
      <w:r>
        <w:rPr>
          <w:b/>
          <w:bCs/>
          <w:sz w:val="32"/>
          <w:szCs w:val="32"/>
        </w:rPr>
        <w:t xml:space="preserve"> – zur Arbeit mit den Potenzialen von Täter-Anteilen</w:t>
      </w:r>
    </w:p>
    <w:p w14:paraId="65322ED3" w14:textId="513B4CE9" w:rsidR="00333F5B" w:rsidRPr="00333F5B" w:rsidRDefault="00333F5B" w:rsidP="00333F5B">
      <w:r>
        <w:t>Dr. Susanne Lapp, Klaus Grochowiak</w:t>
      </w:r>
      <w:bookmarkStart w:id="0" w:name="_GoBack"/>
      <w:bookmarkEnd w:id="0"/>
    </w:p>
    <w:p w14:paraId="5DE77C98" w14:textId="77777777" w:rsidR="00333F5B" w:rsidRDefault="001A047C">
      <w:pPr>
        <w:pStyle w:val="Verzeichnis1"/>
        <w:tabs>
          <w:tab w:val="left" w:pos="473"/>
        </w:tabs>
        <w:rPr>
          <w:rFonts w:asciiTheme="minorHAnsi" w:eastAsiaTheme="minorEastAsia" w:hAnsiTheme="minorHAnsi" w:cstheme="minorBidi"/>
          <w:b w:val="0"/>
          <w:caps w:val="0"/>
          <w:noProof/>
          <w:lang w:eastAsia="ja-JP"/>
        </w:rPr>
      </w:pPr>
      <w:r>
        <w:fldChar w:fldCharType="begin"/>
      </w:r>
      <w:r>
        <w:instrText xml:space="preserve"> </w:instrText>
      </w:r>
      <w:r w:rsidR="008F3269">
        <w:instrText>TOC</w:instrText>
      </w:r>
      <w:r>
        <w:instrText xml:space="preserve"> \o "1-3" \h \z </w:instrText>
      </w:r>
      <w:r>
        <w:fldChar w:fldCharType="separate"/>
      </w:r>
      <w:r w:rsidR="00333F5B">
        <w:rPr>
          <w:noProof/>
        </w:rPr>
        <w:t>A.</w:t>
      </w:r>
      <w:r w:rsidR="00333F5B">
        <w:rPr>
          <w:rFonts w:asciiTheme="minorHAnsi" w:eastAsiaTheme="minorEastAsia" w:hAnsiTheme="minorHAnsi" w:cstheme="minorBidi"/>
          <w:b w:val="0"/>
          <w:caps w:val="0"/>
          <w:noProof/>
          <w:lang w:eastAsia="ja-JP"/>
        </w:rPr>
        <w:tab/>
      </w:r>
      <w:r w:rsidR="00333F5B">
        <w:rPr>
          <w:noProof/>
        </w:rPr>
        <w:t>Problem-Aufriss und Begriffsabgrenzung</w:t>
      </w:r>
      <w:r w:rsidR="00333F5B">
        <w:rPr>
          <w:noProof/>
        </w:rPr>
        <w:tab/>
      </w:r>
      <w:r w:rsidR="00333F5B">
        <w:rPr>
          <w:noProof/>
        </w:rPr>
        <w:fldChar w:fldCharType="begin"/>
      </w:r>
      <w:r w:rsidR="00333F5B">
        <w:rPr>
          <w:noProof/>
        </w:rPr>
        <w:instrText xml:space="preserve"> PAGEREF _Toc276037416 \h </w:instrText>
      </w:r>
      <w:r w:rsidR="00333F5B">
        <w:rPr>
          <w:noProof/>
        </w:rPr>
      </w:r>
      <w:r w:rsidR="00333F5B">
        <w:rPr>
          <w:noProof/>
        </w:rPr>
        <w:fldChar w:fldCharType="separate"/>
      </w:r>
      <w:r w:rsidR="00333F5B">
        <w:rPr>
          <w:noProof/>
        </w:rPr>
        <w:t>3</w:t>
      </w:r>
      <w:r w:rsidR="00333F5B">
        <w:rPr>
          <w:noProof/>
        </w:rPr>
        <w:fldChar w:fldCharType="end"/>
      </w:r>
    </w:p>
    <w:p w14:paraId="14A3B41B" w14:textId="77777777" w:rsidR="00333F5B" w:rsidRDefault="00333F5B">
      <w:pPr>
        <w:pStyle w:val="Verzeichnis2"/>
        <w:tabs>
          <w:tab w:val="clear" w:pos="851"/>
          <w:tab w:val="left" w:pos="864"/>
        </w:tabs>
        <w:rPr>
          <w:rFonts w:asciiTheme="minorHAnsi" w:eastAsiaTheme="minorEastAsia" w:hAnsiTheme="minorHAnsi" w:cstheme="minorBidi"/>
          <w:b w:val="0"/>
          <w:noProof/>
          <w:lang w:eastAsia="ja-JP"/>
        </w:rPr>
      </w:pPr>
      <w:r>
        <w:rPr>
          <w:noProof/>
        </w:rPr>
        <w:t>I.</w:t>
      </w:r>
      <w:r>
        <w:rPr>
          <w:rFonts w:asciiTheme="minorHAnsi" w:eastAsiaTheme="minorEastAsia" w:hAnsiTheme="minorHAnsi" w:cstheme="minorBidi"/>
          <w:b w:val="0"/>
          <w:noProof/>
          <w:lang w:eastAsia="ja-JP"/>
        </w:rPr>
        <w:tab/>
      </w:r>
      <w:r>
        <w:rPr>
          <w:noProof/>
        </w:rPr>
        <w:t>Begriffsabgrenzung</w:t>
      </w:r>
      <w:r>
        <w:rPr>
          <w:noProof/>
        </w:rPr>
        <w:tab/>
      </w:r>
      <w:r>
        <w:rPr>
          <w:noProof/>
        </w:rPr>
        <w:fldChar w:fldCharType="begin"/>
      </w:r>
      <w:r>
        <w:rPr>
          <w:noProof/>
        </w:rPr>
        <w:instrText xml:space="preserve"> PAGEREF _Toc276037417 \h </w:instrText>
      </w:r>
      <w:r>
        <w:rPr>
          <w:noProof/>
        </w:rPr>
      </w:r>
      <w:r>
        <w:rPr>
          <w:noProof/>
        </w:rPr>
        <w:fldChar w:fldCharType="separate"/>
      </w:r>
      <w:r>
        <w:rPr>
          <w:noProof/>
        </w:rPr>
        <w:t>3</w:t>
      </w:r>
      <w:r>
        <w:rPr>
          <w:noProof/>
        </w:rPr>
        <w:fldChar w:fldCharType="end"/>
      </w:r>
    </w:p>
    <w:p w14:paraId="67411DF6" w14:textId="77777777" w:rsidR="00333F5B" w:rsidRDefault="00333F5B">
      <w:pPr>
        <w:pStyle w:val="Verzeichnis2"/>
        <w:tabs>
          <w:tab w:val="left" w:pos="958"/>
        </w:tabs>
        <w:rPr>
          <w:rFonts w:asciiTheme="minorHAnsi" w:eastAsiaTheme="minorEastAsia" w:hAnsiTheme="minorHAnsi" w:cstheme="minorBidi"/>
          <w:b w:val="0"/>
          <w:noProof/>
          <w:lang w:eastAsia="ja-JP"/>
        </w:rPr>
      </w:pPr>
      <w:r>
        <w:rPr>
          <w:noProof/>
        </w:rPr>
        <w:t>II.</w:t>
      </w:r>
      <w:r>
        <w:rPr>
          <w:rFonts w:asciiTheme="minorHAnsi" w:eastAsiaTheme="minorEastAsia" w:hAnsiTheme="minorHAnsi" w:cstheme="minorBidi"/>
          <w:b w:val="0"/>
          <w:noProof/>
          <w:lang w:eastAsia="ja-JP"/>
        </w:rPr>
        <w:tab/>
      </w:r>
      <w:r>
        <w:rPr>
          <w:noProof/>
        </w:rPr>
        <w:t>Entstehung von Täter-Opfer-Dynamiken im trans-generationalen Kontext</w:t>
      </w:r>
      <w:r>
        <w:rPr>
          <w:noProof/>
        </w:rPr>
        <w:tab/>
      </w:r>
      <w:r>
        <w:rPr>
          <w:noProof/>
        </w:rPr>
        <w:fldChar w:fldCharType="begin"/>
      </w:r>
      <w:r>
        <w:rPr>
          <w:noProof/>
        </w:rPr>
        <w:instrText xml:space="preserve"> PAGEREF _Toc276037418 \h </w:instrText>
      </w:r>
      <w:r>
        <w:rPr>
          <w:noProof/>
        </w:rPr>
      </w:r>
      <w:r>
        <w:rPr>
          <w:noProof/>
        </w:rPr>
        <w:fldChar w:fldCharType="separate"/>
      </w:r>
      <w:r>
        <w:rPr>
          <w:noProof/>
        </w:rPr>
        <w:t>4</w:t>
      </w:r>
      <w:r>
        <w:rPr>
          <w:noProof/>
        </w:rPr>
        <w:fldChar w:fldCharType="end"/>
      </w:r>
    </w:p>
    <w:p w14:paraId="48276260" w14:textId="77777777" w:rsidR="00333F5B" w:rsidRDefault="00333F5B">
      <w:pPr>
        <w:pStyle w:val="Verzeichnis1"/>
        <w:tabs>
          <w:tab w:val="left" w:pos="460"/>
        </w:tabs>
        <w:rPr>
          <w:rFonts w:asciiTheme="minorHAnsi" w:eastAsiaTheme="minorEastAsia" w:hAnsiTheme="minorHAnsi" w:cstheme="minorBidi"/>
          <w:b w:val="0"/>
          <w:caps w:val="0"/>
          <w:noProof/>
          <w:lang w:eastAsia="ja-JP"/>
        </w:rPr>
      </w:pPr>
      <w:r>
        <w:rPr>
          <w:noProof/>
        </w:rPr>
        <w:t>B.</w:t>
      </w:r>
      <w:r>
        <w:rPr>
          <w:rFonts w:asciiTheme="minorHAnsi" w:eastAsiaTheme="minorEastAsia" w:hAnsiTheme="minorHAnsi" w:cstheme="minorBidi"/>
          <w:b w:val="0"/>
          <w:caps w:val="0"/>
          <w:noProof/>
          <w:lang w:eastAsia="ja-JP"/>
        </w:rPr>
        <w:tab/>
      </w:r>
      <w:r>
        <w:rPr>
          <w:noProof/>
        </w:rPr>
        <w:t>Persönlichkeits-Anteile in Folge von traumatischem Erleben durch Täter-Opfer-Dynamiken</w:t>
      </w:r>
      <w:r>
        <w:rPr>
          <w:noProof/>
        </w:rPr>
        <w:tab/>
      </w:r>
      <w:r>
        <w:rPr>
          <w:noProof/>
        </w:rPr>
        <w:fldChar w:fldCharType="begin"/>
      </w:r>
      <w:r>
        <w:rPr>
          <w:noProof/>
        </w:rPr>
        <w:instrText xml:space="preserve"> PAGEREF _Toc276037419 \h </w:instrText>
      </w:r>
      <w:r>
        <w:rPr>
          <w:noProof/>
        </w:rPr>
      </w:r>
      <w:r>
        <w:rPr>
          <w:noProof/>
        </w:rPr>
        <w:fldChar w:fldCharType="separate"/>
      </w:r>
      <w:r>
        <w:rPr>
          <w:noProof/>
        </w:rPr>
        <w:t>6</w:t>
      </w:r>
      <w:r>
        <w:rPr>
          <w:noProof/>
        </w:rPr>
        <w:fldChar w:fldCharType="end"/>
      </w:r>
    </w:p>
    <w:p w14:paraId="29F5C7F4" w14:textId="77777777" w:rsidR="00333F5B" w:rsidRDefault="00333F5B">
      <w:pPr>
        <w:pStyle w:val="Verzeichnis2"/>
        <w:tabs>
          <w:tab w:val="clear" w:pos="851"/>
          <w:tab w:val="left" w:pos="864"/>
        </w:tabs>
        <w:rPr>
          <w:rFonts w:asciiTheme="minorHAnsi" w:eastAsiaTheme="minorEastAsia" w:hAnsiTheme="minorHAnsi" w:cstheme="minorBidi"/>
          <w:b w:val="0"/>
          <w:noProof/>
          <w:lang w:eastAsia="ja-JP"/>
        </w:rPr>
      </w:pPr>
      <w:r>
        <w:rPr>
          <w:noProof/>
        </w:rPr>
        <w:t>I.</w:t>
      </w:r>
      <w:r>
        <w:rPr>
          <w:rFonts w:asciiTheme="minorHAnsi" w:eastAsiaTheme="minorEastAsia" w:hAnsiTheme="minorHAnsi" w:cstheme="minorBidi"/>
          <w:b w:val="0"/>
          <w:noProof/>
          <w:lang w:eastAsia="ja-JP"/>
        </w:rPr>
        <w:tab/>
      </w:r>
      <w:r>
        <w:rPr>
          <w:noProof/>
        </w:rPr>
        <w:t>Das Teile-Modell des NLP und seine Schwächen</w:t>
      </w:r>
      <w:r>
        <w:rPr>
          <w:noProof/>
        </w:rPr>
        <w:tab/>
      </w:r>
      <w:r>
        <w:rPr>
          <w:noProof/>
        </w:rPr>
        <w:fldChar w:fldCharType="begin"/>
      </w:r>
      <w:r>
        <w:rPr>
          <w:noProof/>
        </w:rPr>
        <w:instrText xml:space="preserve"> PAGEREF _Toc276037420 \h </w:instrText>
      </w:r>
      <w:r>
        <w:rPr>
          <w:noProof/>
        </w:rPr>
      </w:r>
      <w:r>
        <w:rPr>
          <w:noProof/>
        </w:rPr>
        <w:fldChar w:fldCharType="separate"/>
      </w:r>
      <w:r>
        <w:rPr>
          <w:noProof/>
        </w:rPr>
        <w:t>6</w:t>
      </w:r>
      <w:r>
        <w:rPr>
          <w:noProof/>
        </w:rPr>
        <w:fldChar w:fldCharType="end"/>
      </w:r>
    </w:p>
    <w:p w14:paraId="5504B5A1" w14:textId="77777777" w:rsidR="00333F5B" w:rsidRDefault="00333F5B">
      <w:pPr>
        <w:pStyle w:val="Verzeichnis2"/>
        <w:tabs>
          <w:tab w:val="left" w:pos="958"/>
        </w:tabs>
        <w:rPr>
          <w:rFonts w:asciiTheme="minorHAnsi" w:eastAsiaTheme="minorEastAsia" w:hAnsiTheme="minorHAnsi" w:cstheme="minorBidi"/>
          <w:b w:val="0"/>
          <w:noProof/>
          <w:lang w:eastAsia="ja-JP"/>
        </w:rPr>
      </w:pPr>
      <w:r>
        <w:rPr>
          <w:noProof/>
        </w:rPr>
        <w:t>II.</w:t>
      </w:r>
      <w:r>
        <w:rPr>
          <w:rFonts w:asciiTheme="minorHAnsi" w:eastAsiaTheme="minorEastAsia" w:hAnsiTheme="minorHAnsi" w:cstheme="minorBidi"/>
          <w:b w:val="0"/>
          <w:noProof/>
          <w:lang w:eastAsia="ja-JP"/>
        </w:rPr>
        <w:tab/>
      </w:r>
      <w:r>
        <w:rPr>
          <w:noProof/>
        </w:rPr>
        <w:t>Teile-Modelle zur Trauma-bedingten Aufspaltung</w:t>
      </w:r>
      <w:r>
        <w:rPr>
          <w:noProof/>
        </w:rPr>
        <w:tab/>
      </w:r>
      <w:r>
        <w:rPr>
          <w:noProof/>
        </w:rPr>
        <w:fldChar w:fldCharType="begin"/>
      </w:r>
      <w:r>
        <w:rPr>
          <w:noProof/>
        </w:rPr>
        <w:instrText xml:space="preserve"> PAGEREF _Toc276037421 \h </w:instrText>
      </w:r>
      <w:r>
        <w:rPr>
          <w:noProof/>
        </w:rPr>
      </w:r>
      <w:r>
        <w:rPr>
          <w:noProof/>
        </w:rPr>
        <w:fldChar w:fldCharType="separate"/>
      </w:r>
      <w:r>
        <w:rPr>
          <w:noProof/>
        </w:rPr>
        <w:t>8</w:t>
      </w:r>
      <w:r>
        <w:rPr>
          <w:noProof/>
        </w:rPr>
        <w:fldChar w:fldCharType="end"/>
      </w:r>
    </w:p>
    <w:p w14:paraId="30B8C119" w14:textId="77777777" w:rsidR="00333F5B" w:rsidRDefault="00333F5B">
      <w:pPr>
        <w:pStyle w:val="Verzeichnis2"/>
        <w:tabs>
          <w:tab w:val="left" w:pos="1051"/>
        </w:tabs>
        <w:rPr>
          <w:rFonts w:asciiTheme="minorHAnsi" w:eastAsiaTheme="minorEastAsia" w:hAnsiTheme="minorHAnsi" w:cstheme="minorBidi"/>
          <w:b w:val="0"/>
          <w:noProof/>
          <w:lang w:eastAsia="ja-JP"/>
        </w:rPr>
      </w:pPr>
      <w:r>
        <w:rPr>
          <w:noProof/>
        </w:rPr>
        <w:t>III.</w:t>
      </w:r>
      <w:r>
        <w:rPr>
          <w:rFonts w:asciiTheme="minorHAnsi" w:eastAsiaTheme="minorEastAsia" w:hAnsiTheme="minorHAnsi" w:cstheme="minorBidi"/>
          <w:b w:val="0"/>
          <w:noProof/>
          <w:lang w:eastAsia="ja-JP"/>
        </w:rPr>
        <w:tab/>
      </w:r>
      <w:r>
        <w:rPr>
          <w:noProof/>
        </w:rPr>
        <w:t>Traumatische Aufspaltung auf neuronaler Ebene</w:t>
      </w:r>
      <w:r>
        <w:rPr>
          <w:noProof/>
        </w:rPr>
        <w:tab/>
      </w:r>
      <w:r>
        <w:rPr>
          <w:noProof/>
        </w:rPr>
        <w:fldChar w:fldCharType="begin"/>
      </w:r>
      <w:r>
        <w:rPr>
          <w:noProof/>
        </w:rPr>
        <w:instrText xml:space="preserve"> PAGEREF _Toc276037422 \h </w:instrText>
      </w:r>
      <w:r>
        <w:rPr>
          <w:noProof/>
        </w:rPr>
      </w:r>
      <w:r>
        <w:rPr>
          <w:noProof/>
        </w:rPr>
        <w:fldChar w:fldCharType="separate"/>
      </w:r>
      <w:r>
        <w:rPr>
          <w:noProof/>
        </w:rPr>
        <w:t>10</w:t>
      </w:r>
      <w:r>
        <w:rPr>
          <w:noProof/>
        </w:rPr>
        <w:fldChar w:fldCharType="end"/>
      </w:r>
    </w:p>
    <w:p w14:paraId="3AD4AD3B" w14:textId="77777777" w:rsidR="00333F5B" w:rsidRDefault="00333F5B">
      <w:pPr>
        <w:pStyle w:val="Verzeichnis1"/>
        <w:tabs>
          <w:tab w:val="left" w:pos="473"/>
        </w:tabs>
        <w:rPr>
          <w:rFonts w:asciiTheme="minorHAnsi" w:eastAsiaTheme="minorEastAsia" w:hAnsiTheme="minorHAnsi" w:cstheme="minorBidi"/>
          <w:b w:val="0"/>
          <w:caps w:val="0"/>
          <w:noProof/>
          <w:lang w:eastAsia="ja-JP"/>
        </w:rPr>
      </w:pPr>
      <w:r>
        <w:rPr>
          <w:noProof/>
        </w:rPr>
        <w:t>C.</w:t>
      </w:r>
      <w:r>
        <w:rPr>
          <w:rFonts w:asciiTheme="minorHAnsi" w:eastAsiaTheme="minorEastAsia" w:hAnsiTheme="minorHAnsi" w:cstheme="minorBidi"/>
          <w:b w:val="0"/>
          <w:caps w:val="0"/>
          <w:noProof/>
          <w:lang w:eastAsia="ja-JP"/>
        </w:rPr>
        <w:tab/>
      </w:r>
      <w:r>
        <w:rPr>
          <w:noProof/>
        </w:rPr>
        <w:t>Unsere Täter-Anteile: Sinn, Struktur und Potenzial</w:t>
      </w:r>
      <w:r>
        <w:rPr>
          <w:noProof/>
        </w:rPr>
        <w:tab/>
      </w:r>
      <w:r>
        <w:rPr>
          <w:noProof/>
        </w:rPr>
        <w:fldChar w:fldCharType="begin"/>
      </w:r>
      <w:r>
        <w:rPr>
          <w:noProof/>
        </w:rPr>
        <w:instrText xml:space="preserve"> PAGEREF _Toc276037423 \h </w:instrText>
      </w:r>
      <w:r>
        <w:rPr>
          <w:noProof/>
        </w:rPr>
      </w:r>
      <w:r>
        <w:rPr>
          <w:noProof/>
        </w:rPr>
        <w:fldChar w:fldCharType="separate"/>
      </w:r>
      <w:r>
        <w:rPr>
          <w:noProof/>
        </w:rPr>
        <w:t>12</w:t>
      </w:r>
      <w:r>
        <w:rPr>
          <w:noProof/>
        </w:rPr>
        <w:fldChar w:fldCharType="end"/>
      </w:r>
    </w:p>
    <w:p w14:paraId="0C067F69" w14:textId="77777777" w:rsidR="00333F5B" w:rsidRDefault="00333F5B">
      <w:pPr>
        <w:pStyle w:val="Verzeichnis2"/>
        <w:tabs>
          <w:tab w:val="clear" w:pos="851"/>
          <w:tab w:val="left" w:pos="864"/>
        </w:tabs>
        <w:rPr>
          <w:rFonts w:asciiTheme="minorHAnsi" w:eastAsiaTheme="minorEastAsia" w:hAnsiTheme="minorHAnsi" w:cstheme="minorBidi"/>
          <w:b w:val="0"/>
          <w:noProof/>
          <w:lang w:eastAsia="ja-JP"/>
        </w:rPr>
      </w:pPr>
      <w:r>
        <w:rPr>
          <w:noProof/>
        </w:rPr>
        <w:t>I.</w:t>
      </w:r>
      <w:r>
        <w:rPr>
          <w:rFonts w:asciiTheme="minorHAnsi" w:eastAsiaTheme="minorEastAsia" w:hAnsiTheme="minorHAnsi" w:cstheme="minorBidi"/>
          <w:b w:val="0"/>
          <w:noProof/>
          <w:lang w:eastAsia="ja-JP"/>
        </w:rPr>
        <w:tab/>
      </w:r>
      <w:r>
        <w:rPr>
          <w:noProof/>
        </w:rPr>
        <w:t>Zum Sinn von innerpsychischen Täter-Anteilen</w:t>
      </w:r>
      <w:r>
        <w:rPr>
          <w:noProof/>
        </w:rPr>
        <w:tab/>
      </w:r>
      <w:r>
        <w:rPr>
          <w:noProof/>
        </w:rPr>
        <w:fldChar w:fldCharType="begin"/>
      </w:r>
      <w:r>
        <w:rPr>
          <w:noProof/>
        </w:rPr>
        <w:instrText xml:space="preserve"> PAGEREF _Toc276037424 \h </w:instrText>
      </w:r>
      <w:r>
        <w:rPr>
          <w:noProof/>
        </w:rPr>
      </w:r>
      <w:r>
        <w:rPr>
          <w:noProof/>
        </w:rPr>
        <w:fldChar w:fldCharType="separate"/>
      </w:r>
      <w:r>
        <w:rPr>
          <w:noProof/>
        </w:rPr>
        <w:t>12</w:t>
      </w:r>
      <w:r>
        <w:rPr>
          <w:noProof/>
        </w:rPr>
        <w:fldChar w:fldCharType="end"/>
      </w:r>
    </w:p>
    <w:p w14:paraId="7052A3DA" w14:textId="77777777" w:rsidR="00333F5B" w:rsidRDefault="00333F5B">
      <w:pPr>
        <w:pStyle w:val="Verzeichnis2"/>
        <w:tabs>
          <w:tab w:val="left" w:pos="958"/>
        </w:tabs>
        <w:rPr>
          <w:rFonts w:asciiTheme="minorHAnsi" w:eastAsiaTheme="minorEastAsia" w:hAnsiTheme="minorHAnsi" w:cstheme="minorBidi"/>
          <w:b w:val="0"/>
          <w:noProof/>
          <w:lang w:eastAsia="ja-JP"/>
        </w:rPr>
      </w:pPr>
      <w:r>
        <w:rPr>
          <w:noProof/>
        </w:rPr>
        <w:t>II.</w:t>
      </w:r>
      <w:r>
        <w:rPr>
          <w:rFonts w:asciiTheme="minorHAnsi" w:eastAsiaTheme="minorEastAsia" w:hAnsiTheme="minorHAnsi" w:cstheme="minorBidi"/>
          <w:b w:val="0"/>
          <w:noProof/>
          <w:lang w:eastAsia="ja-JP"/>
        </w:rPr>
        <w:tab/>
      </w:r>
      <w:r>
        <w:rPr>
          <w:noProof/>
        </w:rPr>
        <w:t>Zur Struktur von innerpsychischen Täter-Anteilen</w:t>
      </w:r>
      <w:r>
        <w:rPr>
          <w:noProof/>
        </w:rPr>
        <w:tab/>
      </w:r>
      <w:r>
        <w:rPr>
          <w:noProof/>
        </w:rPr>
        <w:fldChar w:fldCharType="begin"/>
      </w:r>
      <w:r>
        <w:rPr>
          <w:noProof/>
        </w:rPr>
        <w:instrText xml:space="preserve"> PAGEREF _Toc276037425 \h </w:instrText>
      </w:r>
      <w:r>
        <w:rPr>
          <w:noProof/>
        </w:rPr>
      </w:r>
      <w:r>
        <w:rPr>
          <w:noProof/>
        </w:rPr>
        <w:fldChar w:fldCharType="separate"/>
      </w:r>
      <w:r>
        <w:rPr>
          <w:noProof/>
        </w:rPr>
        <w:t>13</w:t>
      </w:r>
      <w:r>
        <w:rPr>
          <w:noProof/>
        </w:rPr>
        <w:fldChar w:fldCharType="end"/>
      </w:r>
    </w:p>
    <w:p w14:paraId="2D64D1B1" w14:textId="77777777" w:rsidR="00333F5B" w:rsidRDefault="00333F5B">
      <w:pPr>
        <w:pStyle w:val="Verzeichnis2"/>
        <w:tabs>
          <w:tab w:val="left" w:pos="1051"/>
        </w:tabs>
        <w:rPr>
          <w:rFonts w:asciiTheme="minorHAnsi" w:eastAsiaTheme="minorEastAsia" w:hAnsiTheme="minorHAnsi" w:cstheme="minorBidi"/>
          <w:b w:val="0"/>
          <w:noProof/>
          <w:lang w:eastAsia="ja-JP"/>
        </w:rPr>
      </w:pPr>
      <w:r>
        <w:rPr>
          <w:noProof/>
        </w:rPr>
        <w:t>III.</w:t>
      </w:r>
      <w:r>
        <w:rPr>
          <w:rFonts w:asciiTheme="minorHAnsi" w:eastAsiaTheme="minorEastAsia" w:hAnsiTheme="minorHAnsi" w:cstheme="minorBidi"/>
          <w:b w:val="0"/>
          <w:noProof/>
          <w:lang w:eastAsia="ja-JP"/>
        </w:rPr>
        <w:tab/>
      </w:r>
      <w:r>
        <w:rPr>
          <w:noProof/>
        </w:rPr>
        <w:t>Potenziale der Täter-Anteile in den Fokus nehmen</w:t>
      </w:r>
      <w:r>
        <w:rPr>
          <w:noProof/>
        </w:rPr>
        <w:tab/>
      </w:r>
      <w:r>
        <w:rPr>
          <w:noProof/>
        </w:rPr>
        <w:fldChar w:fldCharType="begin"/>
      </w:r>
      <w:r>
        <w:rPr>
          <w:noProof/>
        </w:rPr>
        <w:instrText xml:space="preserve"> PAGEREF _Toc276037426 \h </w:instrText>
      </w:r>
      <w:r>
        <w:rPr>
          <w:noProof/>
        </w:rPr>
      </w:r>
      <w:r>
        <w:rPr>
          <w:noProof/>
        </w:rPr>
        <w:fldChar w:fldCharType="separate"/>
      </w:r>
      <w:r>
        <w:rPr>
          <w:noProof/>
        </w:rPr>
        <w:t>15</w:t>
      </w:r>
      <w:r>
        <w:rPr>
          <w:noProof/>
        </w:rPr>
        <w:fldChar w:fldCharType="end"/>
      </w:r>
    </w:p>
    <w:p w14:paraId="0FCD3192" w14:textId="52F391EE" w:rsidR="00333F5B" w:rsidRDefault="00333F5B">
      <w:pPr>
        <w:pStyle w:val="Verzeichnis1"/>
        <w:tabs>
          <w:tab w:val="left" w:pos="473"/>
        </w:tabs>
        <w:rPr>
          <w:rFonts w:asciiTheme="minorHAnsi" w:eastAsiaTheme="minorEastAsia" w:hAnsiTheme="minorHAnsi" w:cstheme="minorBidi"/>
          <w:b w:val="0"/>
          <w:caps w:val="0"/>
          <w:noProof/>
          <w:lang w:eastAsia="ja-JP"/>
        </w:rPr>
      </w:pPr>
      <w:r>
        <w:rPr>
          <w:noProof/>
        </w:rPr>
        <w:t>D.</w:t>
      </w:r>
      <w:r>
        <w:rPr>
          <w:rFonts w:asciiTheme="minorHAnsi" w:eastAsiaTheme="minorEastAsia" w:hAnsiTheme="minorHAnsi" w:cstheme="minorBidi"/>
          <w:b w:val="0"/>
          <w:caps w:val="0"/>
          <w:noProof/>
          <w:lang w:eastAsia="ja-JP"/>
        </w:rPr>
        <w:tab/>
      </w:r>
      <w:r>
        <w:rPr>
          <w:noProof/>
        </w:rPr>
        <w:t xml:space="preserve">Integrative Aufstellungsarbeit – </w:t>
      </w:r>
      <w:r>
        <w:rPr>
          <w:noProof/>
        </w:rPr>
        <w:br/>
        <w:t>das Beste aus drei Welten</w:t>
      </w:r>
      <w:r>
        <w:rPr>
          <w:noProof/>
        </w:rPr>
        <w:tab/>
      </w:r>
      <w:r>
        <w:rPr>
          <w:noProof/>
        </w:rPr>
        <w:fldChar w:fldCharType="begin"/>
      </w:r>
      <w:r>
        <w:rPr>
          <w:noProof/>
        </w:rPr>
        <w:instrText xml:space="preserve"> PAGEREF _Toc276037427 \h </w:instrText>
      </w:r>
      <w:r>
        <w:rPr>
          <w:noProof/>
        </w:rPr>
      </w:r>
      <w:r>
        <w:rPr>
          <w:noProof/>
        </w:rPr>
        <w:fldChar w:fldCharType="separate"/>
      </w:r>
      <w:r>
        <w:rPr>
          <w:noProof/>
        </w:rPr>
        <w:t>19</w:t>
      </w:r>
      <w:r>
        <w:rPr>
          <w:noProof/>
        </w:rPr>
        <w:fldChar w:fldCharType="end"/>
      </w:r>
    </w:p>
    <w:p w14:paraId="4DF35F57" w14:textId="77777777" w:rsidR="00333F5B" w:rsidRDefault="00333F5B">
      <w:pPr>
        <w:pStyle w:val="Verzeichnis2"/>
        <w:tabs>
          <w:tab w:val="clear" w:pos="851"/>
          <w:tab w:val="left" w:pos="864"/>
        </w:tabs>
        <w:rPr>
          <w:rFonts w:asciiTheme="minorHAnsi" w:eastAsiaTheme="minorEastAsia" w:hAnsiTheme="minorHAnsi" w:cstheme="minorBidi"/>
          <w:b w:val="0"/>
          <w:noProof/>
          <w:lang w:eastAsia="ja-JP"/>
        </w:rPr>
      </w:pPr>
      <w:r>
        <w:rPr>
          <w:noProof/>
        </w:rPr>
        <w:t>I.</w:t>
      </w:r>
      <w:r>
        <w:rPr>
          <w:rFonts w:asciiTheme="minorHAnsi" w:eastAsiaTheme="minorEastAsia" w:hAnsiTheme="minorHAnsi" w:cstheme="minorBidi"/>
          <w:b w:val="0"/>
          <w:noProof/>
          <w:lang w:eastAsia="ja-JP"/>
        </w:rPr>
        <w:tab/>
      </w:r>
      <w:r>
        <w:rPr>
          <w:noProof/>
        </w:rPr>
        <w:t>Indikation für eine integrative Aufstellung</w:t>
      </w:r>
      <w:r>
        <w:rPr>
          <w:noProof/>
        </w:rPr>
        <w:tab/>
      </w:r>
      <w:r>
        <w:rPr>
          <w:noProof/>
        </w:rPr>
        <w:fldChar w:fldCharType="begin"/>
      </w:r>
      <w:r>
        <w:rPr>
          <w:noProof/>
        </w:rPr>
        <w:instrText xml:space="preserve"> PAGEREF _Toc276037428 \h </w:instrText>
      </w:r>
      <w:r>
        <w:rPr>
          <w:noProof/>
        </w:rPr>
      </w:r>
      <w:r>
        <w:rPr>
          <w:noProof/>
        </w:rPr>
        <w:fldChar w:fldCharType="separate"/>
      </w:r>
      <w:r>
        <w:rPr>
          <w:noProof/>
        </w:rPr>
        <w:t>20</w:t>
      </w:r>
      <w:r>
        <w:rPr>
          <w:noProof/>
        </w:rPr>
        <w:fldChar w:fldCharType="end"/>
      </w:r>
    </w:p>
    <w:p w14:paraId="0C9D7A61" w14:textId="77777777" w:rsidR="00333F5B" w:rsidRDefault="00333F5B">
      <w:pPr>
        <w:pStyle w:val="Verzeichnis2"/>
        <w:tabs>
          <w:tab w:val="left" w:pos="958"/>
        </w:tabs>
        <w:rPr>
          <w:rFonts w:asciiTheme="minorHAnsi" w:eastAsiaTheme="minorEastAsia" w:hAnsiTheme="minorHAnsi" w:cstheme="minorBidi"/>
          <w:b w:val="0"/>
          <w:noProof/>
          <w:lang w:eastAsia="ja-JP"/>
        </w:rPr>
      </w:pPr>
      <w:r>
        <w:rPr>
          <w:noProof/>
        </w:rPr>
        <w:t>II.</w:t>
      </w:r>
      <w:r>
        <w:rPr>
          <w:rFonts w:asciiTheme="minorHAnsi" w:eastAsiaTheme="minorEastAsia" w:hAnsiTheme="minorHAnsi" w:cstheme="minorBidi"/>
          <w:b w:val="0"/>
          <w:noProof/>
          <w:lang w:eastAsia="ja-JP"/>
        </w:rPr>
        <w:tab/>
      </w:r>
      <w:r>
        <w:rPr>
          <w:noProof/>
        </w:rPr>
        <w:t>Ideal-typischer Ablauf einer integrativen Aufstellung</w:t>
      </w:r>
      <w:r>
        <w:rPr>
          <w:noProof/>
        </w:rPr>
        <w:tab/>
      </w:r>
      <w:r>
        <w:rPr>
          <w:noProof/>
        </w:rPr>
        <w:fldChar w:fldCharType="begin"/>
      </w:r>
      <w:r>
        <w:rPr>
          <w:noProof/>
        </w:rPr>
        <w:instrText xml:space="preserve"> PAGEREF _Toc276037429 \h </w:instrText>
      </w:r>
      <w:r>
        <w:rPr>
          <w:noProof/>
        </w:rPr>
      </w:r>
      <w:r>
        <w:rPr>
          <w:noProof/>
        </w:rPr>
        <w:fldChar w:fldCharType="separate"/>
      </w:r>
      <w:r>
        <w:rPr>
          <w:noProof/>
        </w:rPr>
        <w:t>21</w:t>
      </w:r>
      <w:r>
        <w:rPr>
          <w:noProof/>
        </w:rPr>
        <w:fldChar w:fldCharType="end"/>
      </w:r>
    </w:p>
    <w:p w14:paraId="106C92B0" w14:textId="77777777" w:rsidR="00333F5B" w:rsidRDefault="00333F5B">
      <w:pPr>
        <w:pStyle w:val="Verzeichnis2"/>
        <w:tabs>
          <w:tab w:val="left" w:pos="1051"/>
        </w:tabs>
        <w:rPr>
          <w:rFonts w:asciiTheme="minorHAnsi" w:eastAsiaTheme="minorEastAsia" w:hAnsiTheme="minorHAnsi" w:cstheme="minorBidi"/>
          <w:b w:val="0"/>
          <w:noProof/>
          <w:lang w:eastAsia="ja-JP"/>
        </w:rPr>
      </w:pPr>
      <w:r>
        <w:rPr>
          <w:noProof/>
        </w:rPr>
        <w:t>III.</w:t>
      </w:r>
      <w:r>
        <w:rPr>
          <w:rFonts w:asciiTheme="minorHAnsi" w:eastAsiaTheme="minorEastAsia" w:hAnsiTheme="minorHAnsi" w:cstheme="minorBidi"/>
          <w:b w:val="0"/>
          <w:noProof/>
          <w:lang w:eastAsia="ja-JP"/>
        </w:rPr>
        <w:tab/>
      </w:r>
      <w:r>
        <w:rPr>
          <w:noProof/>
        </w:rPr>
        <w:t>Ablauf einer idealtypischen integrativen Aufstellung</w:t>
      </w:r>
      <w:r>
        <w:rPr>
          <w:noProof/>
        </w:rPr>
        <w:tab/>
      </w:r>
      <w:r>
        <w:rPr>
          <w:noProof/>
        </w:rPr>
        <w:fldChar w:fldCharType="begin"/>
      </w:r>
      <w:r>
        <w:rPr>
          <w:noProof/>
        </w:rPr>
        <w:instrText xml:space="preserve"> PAGEREF _Toc276037430 \h </w:instrText>
      </w:r>
      <w:r>
        <w:rPr>
          <w:noProof/>
        </w:rPr>
      </w:r>
      <w:r>
        <w:rPr>
          <w:noProof/>
        </w:rPr>
        <w:fldChar w:fldCharType="separate"/>
      </w:r>
      <w:r>
        <w:rPr>
          <w:noProof/>
        </w:rPr>
        <w:t>22</w:t>
      </w:r>
      <w:r>
        <w:rPr>
          <w:noProof/>
        </w:rPr>
        <w:fldChar w:fldCharType="end"/>
      </w:r>
    </w:p>
    <w:p w14:paraId="30442D4D" w14:textId="77777777" w:rsidR="00333F5B" w:rsidRDefault="00333F5B">
      <w:pPr>
        <w:pStyle w:val="Verzeichnis3"/>
        <w:tabs>
          <w:tab w:val="left" w:pos="1241"/>
          <w:tab w:val="right" w:pos="9056"/>
        </w:tabs>
        <w:rPr>
          <w:rFonts w:asciiTheme="minorHAnsi" w:hAnsiTheme="minorHAnsi"/>
          <w:noProof/>
          <w:sz w:val="24"/>
          <w:lang w:eastAsia="ja-JP"/>
        </w:rPr>
      </w:pPr>
      <w:r>
        <w:rPr>
          <w:noProof/>
        </w:rPr>
        <w:t>1.</w:t>
      </w:r>
      <w:r>
        <w:rPr>
          <w:rFonts w:asciiTheme="minorHAnsi" w:hAnsiTheme="minorHAnsi"/>
          <w:noProof/>
          <w:sz w:val="24"/>
          <w:lang w:eastAsia="ja-JP"/>
        </w:rPr>
        <w:tab/>
      </w:r>
      <w:r>
        <w:rPr>
          <w:noProof/>
        </w:rPr>
        <w:t>Schritt: Aufheben der inner-psychischen Täter-Opfer-Verschränkung</w:t>
      </w:r>
      <w:r>
        <w:rPr>
          <w:noProof/>
        </w:rPr>
        <w:tab/>
      </w:r>
      <w:r>
        <w:rPr>
          <w:noProof/>
        </w:rPr>
        <w:fldChar w:fldCharType="begin"/>
      </w:r>
      <w:r>
        <w:rPr>
          <w:noProof/>
        </w:rPr>
        <w:instrText xml:space="preserve"> PAGEREF _Toc276037431 \h </w:instrText>
      </w:r>
      <w:r>
        <w:rPr>
          <w:noProof/>
        </w:rPr>
      </w:r>
      <w:r>
        <w:rPr>
          <w:noProof/>
        </w:rPr>
        <w:fldChar w:fldCharType="separate"/>
      </w:r>
      <w:r>
        <w:rPr>
          <w:noProof/>
        </w:rPr>
        <w:t>22</w:t>
      </w:r>
      <w:r>
        <w:rPr>
          <w:noProof/>
        </w:rPr>
        <w:fldChar w:fldCharType="end"/>
      </w:r>
    </w:p>
    <w:p w14:paraId="428AA1C3" w14:textId="77777777" w:rsidR="00333F5B" w:rsidRDefault="00333F5B">
      <w:pPr>
        <w:pStyle w:val="Verzeichnis3"/>
        <w:tabs>
          <w:tab w:val="left" w:pos="1241"/>
          <w:tab w:val="right" w:pos="9056"/>
        </w:tabs>
        <w:rPr>
          <w:rFonts w:asciiTheme="minorHAnsi" w:hAnsiTheme="minorHAnsi"/>
          <w:noProof/>
          <w:sz w:val="24"/>
          <w:lang w:eastAsia="ja-JP"/>
        </w:rPr>
      </w:pPr>
      <w:r>
        <w:rPr>
          <w:noProof/>
        </w:rPr>
        <w:t>2.</w:t>
      </w:r>
      <w:r>
        <w:rPr>
          <w:rFonts w:asciiTheme="minorHAnsi" w:hAnsiTheme="minorHAnsi"/>
          <w:noProof/>
          <w:sz w:val="24"/>
          <w:lang w:eastAsia="ja-JP"/>
        </w:rPr>
        <w:tab/>
      </w:r>
      <w:r>
        <w:rPr>
          <w:noProof/>
        </w:rPr>
        <w:t>Schritt: Aufheben der Täter-Opfer-Verschränkung im System</w:t>
      </w:r>
      <w:r>
        <w:rPr>
          <w:noProof/>
        </w:rPr>
        <w:tab/>
      </w:r>
      <w:r>
        <w:rPr>
          <w:noProof/>
        </w:rPr>
        <w:fldChar w:fldCharType="begin"/>
      </w:r>
      <w:r>
        <w:rPr>
          <w:noProof/>
        </w:rPr>
        <w:instrText xml:space="preserve"> PAGEREF _Toc276037432 \h </w:instrText>
      </w:r>
      <w:r>
        <w:rPr>
          <w:noProof/>
        </w:rPr>
      </w:r>
      <w:r>
        <w:rPr>
          <w:noProof/>
        </w:rPr>
        <w:fldChar w:fldCharType="separate"/>
      </w:r>
      <w:r>
        <w:rPr>
          <w:noProof/>
        </w:rPr>
        <w:t>23</w:t>
      </w:r>
      <w:r>
        <w:rPr>
          <w:noProof/>
        </w:rPr>
        <w:fldChar w:fldCharType="end"/>
      </w:r>
    </w:p>
    <w:p w14:paraId="5B6C97EB" w14:textId="77777777" w:rsidR="00333F5B" w:rsidRDefault="00333F5B">
      <w:pPr>
        <w:pStyle w:val="Verzeichnis3"/>
        <w:tabs>
          <w:tab w:val="left" w:pos="1241"/>
          <w:tab w:val="right" w:pos="9056"/>
        </w:tabs>
        <w:rPr>
          <w:rFonts w:asciiTheme="minorHAnsi" w:hAnsiTheme="minorHAnsi"/>
          <w:noProof/>
          <w:sz w:val="24"/>
          <w:lang w:eastAsia="ja-JP"/>
        </w:rPr>
      </w:pPr>
      <w:r>
        <w:rPr>
          <w:noProof/>
        </w:rPr>
        <w:t>3.</w:t>
      </w:r>
      <w:r>
        <w:rPr>
          <w:rFonts w:asciiTheme="minorHAnsi" w:hAnsiTheme="minorHAnsi"/>
          <w:noProof/>
          <w:sz w:val="24"/>
          <w:lang w:eastAsia="ja-JP"/>
        </w:rPr>
        <w:tab/>
      </w:r>
      <w:r>
        <w:rPr>
          <w:noProof/>
        </w:rPr>
        <w:t>Schritt: Zugang zu den eigenen Ressourcen herstellen</w:t>
      </w:r>
      <w:r>
        <w:rPr>
          <w:noProof/>
        </w:rPr>
        <w:tab/>
      </w:r>
      <w:r>
        <w:rPr>
          <w:noProof/>
        </w:rPr>
        <w:fldChar w:fldCharType="begin"/>
      </w:r>
      <w:r>
        <w:rPr>
          <w:noProof/>
        </w:rPr>
        <w:instrText xml:space="preserve"> PAGEREF _Toc276037433 \h </w:instrText>
      </w:r>
      <w:r>
        <w:rPr>
          <w:noProof/>
        </w:rPr>
      </w:r>
      <w:r>
        <w:rPr>
          <w:noProof/>
        </w:rPr>
        <w:fldChar w:fldCharType="separate"/>
      </w:r>
      <w:r>
        <w:rPr>
          <w:noProof/>
        </w:rPr>
        <w:t>26</w:t>
      </w:r>
      <w:r>
        <w:rPr>
          <w:noProof/>
        </w:rPr>
        <w:fldChar w:fldCharType="end"/>
      </w:r>
    </w:p>
    <w:p w14:paraId="700D09A8" w14:textId="77777777" w:rsidR="00333F5B" w:rsidRDefault="00333F5B">
      <w:pPr>
        <w:pStyle w:val="Verzeichnis3"/>
        <w:tabs>
          <w:tab w:val="left" w:pos="1241"/>
          <w:tab w:val="right" w:pos="9056"/>
        </w:tabs>
        <w:rPr>
          <w:rFonts w:asciiTheme="minorHAnsi" w:hAnsiTheme="minorHAnsi"/>
          <w:noProof/>
          <w:sz w:val="24"/>
          <w:lang w:eastAsia="ja-JP"/>
        </w:rPr>
      </w:pPr>
      <w:r>
        <w:rPr>
          <w:noProof/>
        </w:rPr>
        <w:t>4.</w:t>
      </w:r>
      <w:r>
        <w:rPr>
          <w:rFonts w:asciiTheme="minorHAnsi" w:hAnsiTheme="minorHAnsi"/>
          <w:noProof/>
          <w:sz w:val="24"/>
          <w:lang w:eastAsia="ja-JP"/>
        </w:rPr>
        <w:tab/>
      </w:r>
      <w:r>
        <w:rPr>
          <w:noProof/>
        </w:rPr>
        <w:t>Schritt: Eigene Ressourcen im mentalen Raum positionieren</w:t>
      </w:r>
      <w:r>
        <w:rPr>
          <w:noProof/>
        </w:rPr>
        <w:tab/>
      </w:r>
      <w:r>
        <w:rPr>
          <w:noProof/>
        </w:rPr>
        <w:fldChar w:fldCharType="begin"/>
      </w:r>
      <w:r>
        <w:rPr>
          <w:noProof/>
        </w:rPr>
        <w:instrText xml:space="preserve"> PAGEREF _Toc276037434 \h </w:instrText>
      </w:r>
      <w:r>
        <w:rPr>
          <w:noProof/>
        </w:rPr>
      </w:r>
      <w:r>
        <w:rPr>
          <w:noProof/>
        </w:rPr>
        <w:fldChar w:fldCharType="separate"/>
      </w:r>
      <w:r>
        <w:rPr>
          <w:noProof/>
        </w:rPr>
        <w:t>27</w:t>
      </w:r>
      <w:r>
        <w:rPr>
          <w:noProof/>
        </w:rPr>
        <w:fldChar w:fldCharType="end"/>
      </w:r>
    </w:p>
    <w:p w14:paraId="3F385277" w14:textId="77777777" w:rsidR="00333F5B" w:rsidRDefault="00333F5B">
      <w:pPr>
        <w:pStyle w:val="Verzeichnis3"/>
        <w:tabs>
          <w:tab w:val="left" w:pos="1241"/>
          <w:tab w:val="right" w:pos="9056"/>
        </w:tabs>
        <w:rPr>
          <w:rFonts w:asciiTheme="minorHAnsi" w:hAnsiTheme="minorHAnsi"/>
          <w:noProof/>
          <w:sz w:val="24"/>
          <w:lang w:eastAsia="ja-JP"/>
        </w:rPr>
      </w:pPr>
      <w:r>
        <w:rPr>
          <w:noProof/>
        </w:rPr>
        <w:t>5.</w:t>
      </w:r>
      <w:r>
        <w:rPr>
          <w:rFonts w:asciiTheme="minorHAnsi" w:hAnsiTheme="minorHAnsi"/>
          <w:noProof/>
          <w:sz w:val="24"/>
          <w:lang w:eastAsia="ja-JP"/>
        </w:rPr>
        <w:tab/>
      </w:r>
      <w:r>
        <w:rPr>
          <w:noProof/>
        </w:rPr>
        <w:t>Schritt: Abschlussbild</w:t>
      </w:r>
      <w:r>
        <w:rPr>
          <w:noProof/>
        </w:rPr>
        <w:tab/>
      </w:r>
      <w:r>
        <w:rPr>
          <w:noProof/>
        </w:rPr>
        <w:fldChar w:fldCharType="begin"/>
      </w:r>
      <w:r>
        <w:rPr>
          <w:noProof/>
        </w:rPr>
        <w:instrText xml:space="preserve"> PAGEREF _Toc276037435 \h </w:instrText>
      </w:r>
      <w:r>
        <w:rPr>
          <w:noProof/>
        </w:rPr>
      </w:r>
      <w:r>
        <w:rPr>
          <w:noProof/>
        </w:rPr>
        <w:fldChar w:fldCharType="separate"/>
      </w:r>
      <w:r>
        <w:rPr>
          <w:noProof/>
        </w:rPr>
        <w:t>28</w:t>
      </w:r>
      <w:r>
        <w:rPr>
          <w:noProof/>
        </w:rPr>
        <w:fldChar w:fldCharType="end"/>
      </w:r>
    </w:p>
    <w:p w14:paraId="6EC07060" w14:textId="77777777" w:rsidR="00333F5B" w:rsidRDefault="00333F5B">
      <w:pPr>
        <w:pStyle w:val="Verzeichnis1"/>
        <w:tabs>
          <w:tab w:val="left" w:pos="460"/>
        </w:tabs>
        <w:rPr>
          <w:rFonts w:asciiTheme="minorHAnsi" w:eastAsiaTheme="minorEastAsia" w:hAnsiTheme="minorHAnsi" w:cstheme="minorBidi"/>
          <w:b w:val="0"/>
          <w:caps w:val="0"/>
          <w:noProof/>
          <w:lang w:eastAsia="ja-JP"/>
        </w:rPr>
      </w:pPr>
      <w:r>
        <w:rPr>
          <w:noProof/>
        </w:rPr>
        <w:t>E.</w:t>
      </w:r>
      <w:r>
        <w:rPr>
          <w:rFonts w:asciiTheme="minorHAnsi" w:eastAsiaTheme="minorEastAsia" w:hAnsiTheme="minorHAnsi" w:cstheme="minorBidi"/>
          <w:b w:val="0"/>
          <w:caps w:val="0"/>
          <w:noProof/>
          <w:lang w:eastAsia="ja-JP"/>
        </w:rPr>
        <w:tab/>
      </w:r>
      <w:r>
        <w:rPr>
          <w:noProof/>
        </w:rPr>
        <w:t>Ausblick</w:t>
      </w:r>
      <w:r>
        <w:rPr>
          <w:noProof/>
        </w:rPr>
        <w:tab/>
      </w:r>
      <w:r>
        <w:rPr>
          <w:noProof/>
        </w:rPr>
        <w:fldChar w:fldCharType="begin"/>
      </w:r>
      <w:r>
        <w:rPr>
          <w:noProof/>
        </w:rPr>
        <w:instrText xml:space="preserve"> PAGEREF _Toc276037436 \h </w:instrText>
      </w:r>
      <w:r>
        <w:rPr>
          <w:noProof/>
        </w:rPr>
      </w:r>
      <w:r>
        <w:rPr>
          <w:noProof/>
        </w:rPr>
        <w:fldChar w:fldCharType="separate"/>
      </w:r>
      <w:r>
        <w:rPr>
          <w:noProof/>
        </w:rPr>
        <w:t>29</w:t>
      </w:r>
      <w:r>
        <w:rPr>
          <w:noProof/>
        </w:rPr>
        <w:fldChar w:fldCharType="end"/>
      </w:r>
    </w:p>
    <w:p w14:paraId="67A40836" w14:textId="77777777" w:rsidR="00333F5B" w:rsidRDefault="00333F5B">
      <w:pPr>
        <w:pStyle w:val="Verzeichnis1"/>
        <w:tabs>
          <w:tab w:val="left" w:pos="447"/>
        </w:tabs>
        <w:rPr>
          <w:rFonts w:asciiTheme="minorHAnsi" w:eastAsiaTheme="minorEastAsia" w:hAnsiTheme="minorHAnsi" w:cstheme="minorBidi"/>
          <w:b w:val="0"/>
          <w:caps w:val="0"/>
          <w:noProof/>
          <w:lang w:eastAsia="ja-JP"/>
        </w:rPr>
      </w:pPr>
      <w:r>
        <w:rPr>
          <w:noProof/>
        </w:rPr>
        <w:t>F.</w:t>
      </w:r>
      <w:r>
        <w:rPr>
          <w:rFonts w:asciiTheme="minorHAnsi" w:eastAsiaTheme="minorEastAsia" w:hAnsiTheme="minorHAnsi" w:cstheme="minorBidi"/>
          <w:b w:val="0"/>
          <w:caps w:val="0"/>
          <w:noProof/>
          <w:lang w:eastAsia="ja-JP"/>
        </w:rPr>
        <w:tab/>
      </w:r>
      <w:r>
        <w:rPr>
          <w:noProof/>
        </w:rPr>
        <w:t>Anhang: Zur Arbeit mit Täter-Potenzialen in der Einzelarbeit</w:t>
      </w:r>
      <w:r>
        <w:rPr>
          <w:noProof/>
        </w:rPr>
        <w:tab/>
      </w:r>
      <w:r>
        <w:rPr>
          <w:noProof/>
        </w:rPr>
        <w:fldChar w:fldCharType="begin"/>
      </w:r>
      <w:r>
        <w:rPr>
          <w:noProof/>
        </w:rPr>
        <w:instrText xml:space="preserve"> PAGEREF _Toc276037437 \h </w:instrText>
      </w:r>
      <w:r>
        <w:rPr>
          <w:noProof/>
        </w:rPr>
      </w:r>
      <w:r>
        <w:rPr>
          <w:noProof/>
        </w:rPr>
        <w:fldChar w:fldCharType="separate"/>
      </w:r>
      <w:r>
        <w:rPr>
          <w:noProof/>
        </w:rPr>
        <w:t>30</w:t>
      </w:r>
      <w:r>
        <w:rPr>
          <w:noProof/>
        </w:rPr>
        <w:fldChar w:fldCharType="end"/>
      </w:r>
    </w:p>
    <w:p w14:paraId="1ADBEAD8" w14:textId="77777777" w:rsidR="00333F5B" w:rsidRDefault="00333F5B">
      <w:pPr>
        <w:pStyle w:val="Verzeichnis2"/>
        <w:tabs>
          <w:tab w:val="clear" w:pos="851"/>
          <w:tab w:val="left" w:pos="864"/>
        </w:tabs>
        <w:rPr>
          <w:rFonts w:asciiTheme="minorHAnsi" w:eastAsiaTheme="minorEastAsia" w:hAnsiTheme="minorHAnsi" w:cstheme="minorBidi"/>
          <w:b w:val="0"/>
          <w:noProof/>
          <w:lang w:eastAsia="ja-JP"/>
        </w:rPr>
      </w:pPr>
      <w:r>
        <w:rPr>
          <w:noProof/>
        </w:rPr>
        <w:t>I.</w:t>
      </w:r>
      <w:r>
        <w:rPr>
          <w:rFonts w:asciiTheme="minorHAnsi" w:eastAsiaTheme="minorEastAsia" w:hAnsiTheme="minorHAnsi" w:cstheme="minorBidi"/>
          <w:b w:val="0"/>
          <w:noProof/>
          <w:lang w:eastAsia="ja-JP"/>
        </w:rPr>
        <w:tab/>
      </w:r>
      <w:r>
        <w:rPr>
          <w:noProof/>
        </w:rPr>
        <w:t>Wann beginnt die Arbeit mit den Täteranteilen?</w:t>
      </w:r>
      <w:r>
        <w:rPr>
          <w:noProof/>
        </w:rPr>
        <w:tab/>
      </w:r>
      <w:r>
        <w:rPr>
          <w:noProof/>
        </w:rPr>
        <w:fldChar w:fldCharType="begin"/>
      </w:r>
      <w:r>
        <w:rPr>
          <w:noProof/>
        </w:rPr>
        <w:instrText xml:space="preserve"> PAGEREF _Toc276037438 \h </w:instrText>
      </w:r>
      <w:r>
        <w:rPr>
          <w:noProof/>
        </w:rPr>
      </w:r>
      <w:r>
        <w:rPr>
          <w:noProof/>
        </w:rPr>
        <w:fldChar w:fldCharType="separate"/>
      </w:r>
      <w:r>
        <w:rPr>
          <w:noProof/>
        </w:rPr>
        <w:t>30</w:t>
      </w:r>
      <w:r>
        <w:rPr>
          <w:noProof/>
        </w:rPr>
        <w:fldChar w:fldCharType="end"/>
      </w:r>
    </w:p>
    <w:p w14:paraId="01CD112D" w14:textId="77777777" w:rsidR="00333F5B" w:rsidRDefault="00333F5B">
      <w:pPr>
        <w:pStyle w:val="Verzeichnis2"/>
        <w:tabs>
          <w:tab w:val="left" w:pos="958"/>
        </w:tabs>
        <w:rPr>
          <w:rFonts w:asciiTheme="minorHAnsi" w:eastAsiaTheme="minorEastAsia" w:hAnsiTheme="minorHAnsi" w:cstheme="minorBidi"/>
          <w:b w:val="0"/>
          <w:noProof/>
          <w:lang w:eastAsia="ja-JP"/>
        </w:rPr>
      </w:pPr>
      <w:r>
        <w:rPr>
          <w:noProof/>
        </w:rPr>
        <w:lastRenderedPageBreak/>
        <w:t>II.</w:t>
      </w:r>
      <w:r>
        <w:rPr>
          <w:rFonts w:asciiTheme="minorHAnsi" w:eastAsiaTheme="minorEastAsia" w:hAnsiTheme="minorHAnsi" w:cstheme="minorBidi"/>
          <w:b w:val="0"/>
          <w:noProof/>
          <w:lang w:eastAsia="ja-JP"/>
        </w:rPr>
        <w:tab/>
      </w:r>
      <w:r>
        <w:rPr>
          <w:noProof/>
        </w:rPr>
        <w:t>Einen Teil erwachsen werden lassen</w:t>
      </w:r>
      <w:r>
        <w:rPr>
          <w:noProof/>
        </w:rPr>
        <w:tab/>
      </w:r>
      <w:r>
        <w:rPr>
          <w:noProof/>
        </w:rPr>
        <w:fldChar w:fldCharType="begin"/>
      </w:r>
      <w:r>
        <w:rPr>
          <w:noProof/>
        </w:rPr>
        <w:instrText xml:space="preserve"> PAGEREF _Toc276037439 \h </w:instrText>
      </w:r>
      <w:r>
        <w:rPr>
          <w:noProof/>
        </w:rPr>
      </w:r>
      <w:r>
        <w:rPr>
          <w:noProof/>
        </w:rPr>
        <w:fldChar w:fldCharType="separate"/>
      </w:r>
      <w:r>
        <w:rPr>
          <w:noProof/>
        </w:rPr>
        <w:t>31</w:t>
      </w:r>
      <w:r>
        <w:rPr>
          <w:noProof/>
        </w:rPr>
        <w:fldChar w:fldCharType="end"/>
      </w:r>
    </w:p>
    <w:p w14:paraId="3318A15F" w14:textId="77777777" w:rsidR="00333F5B" w:rsidRDefault="00333F5B">
      <w:pPr>
        <w:pStyle w:val="Verzeichnis1"/>
        <w:tabs>
          <w:tab w:val="left" w:pos="487"/>
        </w:tabs>
        <w:rPr>
          <w:rFonts w:asciiTheme="minorHAnsi" w:eastAsiaTheme="minorEastAsia" w:hAnsiTheme="minorHAnsi" w:cstheme="minorBidi"/>
          <w:b w:val="0"/>
          <w:caps w:val="0"/>
          <w:noProof/>
          <w:lang w:eastAsia="ja-JP"/>
        </w:rPr>
      </w:pPr>
      <w:r>
        <w:rPr>
          <w:noProof/>
        </w:rPr>
        <w:t>G.</w:t>
      </w:r>
      <w:r>
        <w:rPr>
          <w:rFonts w:asciiTheme="minorHAnsi" w:eastAsiaTheme="minorEastAsia" w:hAnsiTheme="minorHAnsi" w:cstheme="minorBidi"/>
          <w:b w:val="0"/>
          <w:caps w:val="0"/>
          <w:noProof/>
          <w:lang w:eastAsia="ja-JP"/>
        </w:rPr>
        <w:tab/>
      </w:r>
      <w:r>
        <w:rPr>
          <w:noProof/>
        </w:rPr>
        <w:t>Literatur</w:t>
      </w:r>
      <w:r>
        <w:rPr>
          <w:noProof/>
        </w:rPr>
        <w:tab/>
      </w:r>
      <w:r>
        <w:rPr>
          <w:noProof/>
        </w:rPr>
        <w:fldChar w:fldCharType="begin"/>
      </w:r>
      <w:r>
        <w:rPr>
          <w:noProof/>
        </w:rPr>
        <w:instrText xml:space="preserve"> PAGEREF _Toc276037440 \h </w:instrText>
      </w:r>
      <w:r>
        <w:rPr>
          <w:noProof/>
        </w:rPr>
      </w:r>
      <w:r>
        <w:rPr>
          <w:noProof/>
        </w:rPr>
        <w:fldChar w:fldCharType="separate"/>
      </w:r>
      <w:r>
        <w:rPr>
          <w:noProof/>
        </w:rPr>
        <w:t>34</w:t>
      </w:r>
      <w:r>
        <w:rPr>
          <w:noProof/>
        </w:rPr>
        <w:fldChar w:fldCharType="end"/>
      </w:r>
    </w:p>
    <w:p w14:paraId="06B4A8F2" w14:textId="77777777" w:rsidR="001A047C" w:rsidRDefault="001A047C" w:rsidP="001A047C">
      <w:pPr>
        <w:pStyle w:val="Textkrper"/>
      </w:pPr>
      <w:r>
        <w:fldChar w:fldCharType="end"/>
      </w:r>
      <w:r w:rsidRPr="004170B9">
        <w:rPr>
          <w:rFonts w:ascii="Arial" w:hAnsi="Arial"/>
        </w:rPr>
        <w:br w:type="page"/>
      </w:r>
    </w:p>
    <w:p w14:paraId="5BC20C5A" w14:textId="77777777" w:rsidR="00A502F3" w:rsidRDefault="007B3F34" w:rsidP="00A502F3">
      <w:pPr>
        <w:pStyle w:val="berschrift1"/>
      </w:pPr>
      <w:bookmarkStart w:id="1" w:name="_Toc276037416"/>
      <w:r>
        <w:t>Problem-Aufriss und Begriffsabgrenzung</w:t>
      </w:r>
      <w:bookmarkEnd w:id="1"/>
    </w:p>
    <w:p w14:paraId="3E60BAA1" w14:textId="77777777" w:rsidR="004F6313" w:rsidRDefault="004F6313" w:rsidP="004F6313">
      <w:pPr>
        <w:pStyle w:val="Textkrper"/>
      </w:pPr>
      <w:r>
        <w:t>Gegenstand dieses Artikels ist die inner-psychische Täter-Opfer-Dynamik in quasi jedem von uns. Dabei wird dafür plädiert, den Täter-Anteilen in der Persönlichkeit mehr Aufmerksamkeit zu schenken, als dies üblicherweise der Fall ist. Zum einen kostet es durchaus Energie, diese Aspekte der Persönlichkeit in den blinden Fleck zu verschieben – Energie, die dann an anderer Stelle fehlt. Und zum anderen sind in unseren – häufig so ungeliebten – Täter-Anteilen regelmäßig Potenziale wie Durchsetzungskraft und Gestaltungsstärke gebunden. Auch diese Potenziale benötigen wir jedoch für eine gelingende Lebensführung, Erfolg im Beruf und Erfüllung in der Partnerschaft.</w:t>
      </w:r>
    </w:p>
    <w:p w14:paraId="1FE4757A" w14:textId="77777777" w:rsidR="004F6313" w:rsidRDefault="00C95C9F" w:rsidP="004F6313">
      <w:pPr>
        <w:pStyle w:val="Textkrper-Einzug"/>
      </w:pPr>
      <w:r>
        <w:t xml:space="preserve">Im Coaching und in der Therapie beobachten wir immer wieder, dass unsere Klienten </w:t>
      </w:r>
      <w:r w:rsidR="004F6313">
        <w:t xml:space="preserve">sich </w:t>
      </w:r>
      <w:r>
        <w:t>mit den Anteilen ih</w:t>
      </w:r>
      <w:r w:rsidR="004F6313">
        <w:t>rer Persönlichkeit identifizieren</w:t>
      </w:r>
      <w:r>
        <w:t>, die sich als Opfer empfinden</w:t>
      </w:r>
      <w:r w:rsidR="004F6313">
        <w:t>.</w:t>
      </w:r>
      <w:r w:rsidR="00583519">
        <w:rPr>
          <w:rStyle w:val="Funotenzeichen"/>
        </w:rPr>
        <w:footnoteReference w:id="1"/>
      </w:r>
      <w:r w:rsidR="004F6313">
        <w:t xml:space="preserve"> Die Vorstellung, dass</w:t>
      </w:r>
      <w:r>
        <w:t xml:space="preserve"> Täter-Anteile</w:t>
      </w:r>
      <w:r w:rsidR="004F6313">
        <w:t xml:space="preserve"> ebenfalls Bestandteil ihrer Persönlichkeit sind, ist für viele dagegen zunächst nicht bewusstseinsfähig</w:t>
      </w:r>
      <w:r>
        <w:t xml:space="preserve">. So fühlen sich </w:t>
      </w:r>
      <w:r w:rsidR="004F6313">
        <w:t xml:space="preserve">zum Beispiel </w:t>
      </w:r>
      <w:r>
        <w:t>viele Menschen in ihrer Partnerschaft dem Verhalten ihres Partners ausgeliefert. Der eigene Beitrag zu den Konflikten wird d</w:t>
      </w:r>
      <w:r w:rsidR="00243D7A">
        <w:t xml:space="preserve">agegen </w:t>
      </w:r>
      <w:r w:rsidR="004F6313">
        <w:t>häufig – zumindest weitgehend – ausgeblendet</w:t>
      </w:r>
      <w:r>
        <w:t xml:space="preserve">. Dies dient zunächst der inner-psychischen Entlastung, geht aber mit einem hohen Preis einher: Mit dem Ausblenden </w:t>
      </w:r>
      <w:r w:rsidR="00EE2870">
        <w:t>der</w:t>
      </w:r>
      <w:r>
        <w:t xml:space="preserve"> Täter-Anteile </w:t>
      </w:r>
      <w:r w:rsidR="007D65A0">
        <w:t>verschieben wir</w:t>
      </w:r>
      <w:r>
        <w:t xml:space="preserve"> auch deren Potentiale – zum Beispiel Durchsetzungskraft, Gestaltungshoheit und Verteidigung der eigenen Grenzen – </w:t>
      </w:r>
      <w:r w:rsidR="007D65A0">
        <w:t>in den blinden Fleck</w:t>
      </w:r>
      <w:r>
        <w:t xml:space="preserve">. </w:t>
      </w:r>
      <w:r w:rsidR="007D65A0">
        <w:t xml:space="preserve">Da wir offensichtlich inner-psychisch nicht in der Lage sind, die Durchsetzungskraft eines Täter-Anteils von unserer eigenen Durchsetzungskraft zu unterscheiden, steht uns dann auch unser eigenes diesbezügliches Potenzial nicht mehr zur Verfügung. </w:t>
      </w:r>
      <w:r>
        <w:t xml:space="preserve">Um wieder einen bewussten und steuerbaren Zugang zu diesen </w:t>
      </w:r>
      <w:r w:rsidR="007D65A0">
        <w:t xml:space="preserve">unseren </w:t>
      </w:r>
      <w:r>
        <w:t xml:space="preserve">Ressourcen zu bekommen, geht kein Weg an der Auseinandersetzung mit den eigenen Täter-Anteilen vorbei. </w:t>
      </w:r>
    </w:p>
    <w:p w14:paraId="1A7B8BA2" w14:textId="77777777" w:rsidR="00366F45" w:rsidRDefault="00366F45" w:rsidP="00366F45">
      <w:pPr>
        <w:pStyle w:val="berschrift2"/>
      </w:pPr>
      <w:bookmarkStart w:id="2" w:name="_Toc276037417"/>
      <w:r>
        <w:t>Begriffsabgrenzung</w:t>
      </w:r>
      <w:bookmarkEnd w:id="2"/>
    </w:p>
    <w:p w14:paraId="10A8962E" w14:textId="77777777" w:rsidR="00C77A78" w:rsidRDefault="004F6313" w:rsidP="00366F45">
      <w:pPr>
        <w:pStyle w:val="Textkrper"/>
      </w:pPr>
      <w:r>
        <w:t>Inner-psychische Täter-Opfer-Dynamiken haben regelmäßig zunächst eine Entsprechung im Außen. Die für diesen Artikel relevanten Dynamiken entstehen</w:t>
      </w:r>
      <w:r w:rsidR="0083096C">
        <w:t xml:space="preserve"> innerhalb von Systemen – üblich</w:t>
      </w:r>
      <w:r>
        <w:t>erweise innerhalb von Familien</w:t>
      </w:r>
      <w:r w:rsidR="007D65A0">
        <w:t xml:space="preserve"> – </w:t>
      </w:r>
      <w:r>
        <w:t>,</w:t>
      </w:r>
      <w:r w:rsidR="0083096C">
        <w:t xml:space="preserve"> so dass wir die Begriffe „Täter“ und „Opfer“</w:t>
      </w:r>
      <w:r>
        <w:t xml:space="preserve"> </w:t>
      </w:r>
      <w:r w:rsidR="0083096C">
        <w:t>so definieren, wie dies Abbildung 1 entnommen werden kann.</w:t>
      </w:r>
    </w:p>
    <w:p w14:paraId="2E960B66" w14:textId="77777777" w:rsidR="004B2273" w:rsidRDefault="004B2273" w:rsidP="004B2273">
      <w:pPr>
        <w:pStyle w:val="Beschriftung"/>
      </w:pPr>
      <w:r>
        <w:t>Abb. 1: „Täter“ und „Opfer“ im Rahmen dieses Artikels</w:t>
      </w:r>
    </w:p>
    <w:p w14:paraId="4D4013BB" w14:textId="77777777" w:rsidR="0083096C" w:rsidRDefault="00AD7824" w:rsidP="0083096C">
      <w:pPr>
        <w:pStyle w:val="Textkrper"/>
      </w:pPr>
      <w:r w:rsidRPr="00AD7824">
        <w:rPr>
          <w:noProof/>
        </w:rPr>
        <w:drawing>
          <wp:inline distT="0" distB="0" distL="0" distR="0" wp14:anchorId="133AF8ED" wp14:editId="586C57E4">
            <wp:extent cx="5756910" cy="4317683"/>
            <wp:effectExtent l="25400" t="25400" r="34290" b="26035"/>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2E41D84F" w14:textId="77777777" w:rsidR="00366F45" w:rsidRPr="0038568F" w:rsidRDefault="00366F45" w:rsidP="00366F45">
      <w:pPr>
        <w:pStyle w:val="berschrift2"/>
      </w:pPr>
      <w:bookmarkStart w:id="3" w:name="_Toc276037418"/>
      <w:r>
        <w:t>Entstehung von Täter-Opfer-Dynamiken im trans-generationalen Kontext</w:t>
      </w:r>
      <w:bookmarkEnd w:id="3"/>
    </w:p>
    <w:p w14:paraId="2F140D57" w14:textId="77777777" w:rsidR="00366F45" w:rsidRDefault="00366F45" w:rsidP="00366F45">
      <w:pPr>
        <w:pStyle w:val="Textkrper"/>
      </w:pPr>
      <w:r>
        <w:t>Für die Weitergabe von Täter-Botschaften bzw. Anteilen in der Persönlichkeit gibt es viele Beispiele. Wir wollen uns hier auf einige typische Beispiele beziehen.</w:t>
      </w:r>
    </w:p>
    <w:p w14:paraId="2F5096C0" w14:textId="77777777" w:rsidR="00366F45" w:rsidRDefault="00366F45" w:rsidP="006457BA">
      <w:pPr>
        <w:pStyle w:val="berschrift9"/>
      </w:pPr>
      <w:r>
        <w:t xml:space="preserve">Dynamiken zwischen Vater und Sohn </w:t>
      </w:r>
    </w:p>
    <w:p w14:paraId="41B41CEA" w14:textId="77777777" w:rsidR="00366F45" w:rsidRDefault="00366F45" w:rsidP="00366F45">
      <w:pPr>
        <w:pStyle w:val="Textkrper"/>
      </w:pPr>
      <w:r>
        <w:t xml:space="preserve">Väter, die mit ihrem eigenen Leben unzufrieden sind, haben oft große Schwierigkeiten mit der Vorstellung, dass es ihrem Sohn in Bezug auf Erfolg und oder Glück in der Liebe besser ergehen könnte als ihnen selbst. Die Folge davon ist, dass sie schon früh beginnen, den Sohn klein zu machen und zu halten. Bezüglich Erfolg wäre die Botschaft: </w:t>
      </w:r>
      <w:r>
        <w:rPr>
          <w:i/>
        </w:rPr>
        <w:t xml:space="preserve">Junge streng dich an, damit im Leben einmal etwas aus dir wird, aber nicht mehr als aus mir. </w:t>
      </w:r>
      <w:r>
        <w:t>Eine mögliche Folge dieser Direktive sieht wie folgt aus: Der Sohn strengt sich tatsächlich an. Wenn seine Bemühungen aber den Punkt erreichen, an dem er erfolgreicher wäre als sein Vater, setzt ein Se</w:t>
      </w:r>
      <w:r w:rsidR="007D65A0">
        <w:t>lbstsabotageprogramm ein. Dies</w:t>
      </w:r>
      <w:r>
        <w:t xml:space="preserve"> verhindert, dass er seinen Erfolgskurs fortsetzen kann.</w:t>
      </w:r>
    </w:p>
    <w:p w14:paraId="35C61CB1" w14:textId="77777777" w:rsidR="00366F45" w:rsidRDefault="00366F45" w:rsidP="00366F45">
      <w:pPr>
        <w:pStyle w:val="Textkrper-Einzug"/>
      </w:pPr>
      <w:r>
        <w:t xml:space="preserve">Besonders eindrücklich haben wir das bei Männern erlebt, die </w:t>
      </w:r>
      <w:r w:rsidR="007D65A0">
        <w:t>hauptsächlich</w:t>
      </w:r>
      <w:r>
        <w:t xml:space="preserve"> von Provisionen leben. Diese Männer kommen ins Coaching, weil ihnen aufgefallen ist, dass sie ein Sinuseinkommen haben. Zunächst wächst ihr Einkommen kontinuierlich. Auf einmal reißt ihre Motivation ab, sie haben keine Lust mehr Termine zu machen und lassen sich schnell von Misserfolgen entmutigen. Die Intervention sieht gewöhnlich wie folgt aus:</w:t>
      </w:r>
    </w:p>
    <w:p w14:paraId="0C478A6C" w14:textId="77777777" w:rsidR="00366F45" w:rsidRDefault="00366F45" w:rsidP="004F76F8">
      <w:pPr>
        <w:pStyle w:val="Textkrper-Einzug"/>
        <w:numPr>
          <w:ilvl w:val="0"/>
          <w:numId w:val="3"/>
        </w:numPr>
      </w:pPr>
      <w:r>
        <w:t>Ich frage den Klienten was sein Ziel ist. Er antwortet gewöhnlich: Ein kontinuierliches Einkommen.</w:t>
      </w:r>
    </w:p>
    <w:p w14:paraId="2F95F5BA" w14:textId="77777777" w:rsidR="00366F45" w:rsidRDefault="00366F45" w:rsidP="004F76F8">
      <w:pPr>
        <w:pStyle w:val="Textkrper-Einzug"/>
        <w:numPr>
          <w:ilvl w:val="0"/>
          <w:numId w:val="3"/>
        </w:numPr>
      </w:pPr>
      <w:r>
        <w:t>Ich frage den Klienten was sein realistisches Monatseinkommen sein könnte.</w:t>
      </w:r>
    </w:p>
    <w:p w14:paraId="2700A5A8" w14:textId="77777777" w:rsidR="00366F45" w:rsidRDefault="00366F45" w:rsidP="004F76F8">
      <w:pPr>
        <w:pStyle w:val="Textkrper-Einzug"/>
        <w:numPr>
          <w:ilvl w:val="0"/>
          <w:numId w:val="3"/>
        </w:numPr>
      </w:pPr>
      <w:r>
        <w:t xml:space="preserve">Ich bitte ihn sich vorzustellen, dass er dieses Einkommen schon mehrere Jahre hat und frage ihn dann a) nach den Konsequenzen und b) nach der Bedeutung. Im Regelfall bekomme ich folgende Antwort: Ich hätte keine Schulden bei der Bank mehr, ich hätte Geld gespart und es würde sich ein Gefühl der materiellen Sicherheit einstellen. Auf die Frage, was das für ihn bedeuten würde antwortet er: Ich wäre </w:t>
      </w:r>
      <w:r>
        <w:rPr>
          <w:i/>
        </w:rPr>
        <w:t xml:space="preserve">wirklich </w:t>
      </w:r>
      <w:r>
        <w:t xml:space="preserve">erfolgreich! </w:t>
      </w:r>
    </w:p>
    <w:p w14:paraId="5EDFE3A3" w14:textId="77777777" w:rsidR="00366F45" w:rsidRDefault="00366F45" w:rsidP="004F76F8">
      <w:pPr>
        <w:pStyle w:val="Textkrper-Einzug"/>
        <w:numPr>
          <w:ilvl w:val="0"/>
          <w:numId w:val="3"/>
        </w:numPr>
      </w:pPr>
      <w:r>
        <w:t xml:space="preserve">Ich frage ihn: Darf das sein? Im Regelfall sagt der Klient: </w:t>
      </w:r>
      <w:r>
        <w:rPr>
          <w:i/>
        </w:rPr>
        <w:t xml:space="preserve">Eigentlich </w:t>
      </w:r>
      <w:r>
        <w:t>ja.</w:t>
      </w:r>
    </w:p>
    <w:p w14:paraId="4E2CDA9A" w14:textId="77777777" w:rsidR="00366F45" w:rsidRDefault="00366F45" w:rsidP="004F76F8">
      <w:pPr>
        <w:pStyle w:val="Textkrper-Einzug"/>
        <w:numPr>
          <w:ilvl w:val="0"/>
          <w:numId w:val="3"/>
        </w:numPr>
      </w:pPr>
      <w:r>
        <w:t>Danach explorieren wir das dahinter liegende Verbot.</w:t>
      </w:r>
    </w:p>
    <w:p w14:paraId="29CB1F7C" w14:textId="77777777" w:rsidR="00366F45" w:rsidRDefault="00366F45" w:rsidP="004F76F8">
      <w:pPr>
        <w:pStyle w:val="Textkrper-Einzug"/>
        <w:numPr>
          <w:ilvl w:val="0"/>
          <w:numId w:val="3"/>
        </w:numPr>
      </w:pPr>
      <w:r>
        <w:t>Es zeigt sich immer wieder, dass die Beziehungsdynamik mit dem Vater hinter diesem Verbot steckt.</w:t>
      </w:r>
    </w:p>
    <w:p w14:paraId="7083B435" w14:textId="77777777" w:rsidR="00366F45" w:rsidRDefault="00366F45" w:rsidP="004F76F8">
      <w:pPr>
        <w:pStyle w:val="Textkrper-Einzug"/>
        <w:numPr>
          <w:ilvl w:val="0"/>
          <w:numId w:val="3"/>
        </w:numPr>
      </w:pPr>
      <w:r>
        <w:t xml:space="preserve">Gleichzeitig zeigt sich regelmäßig, dass er sich gegenüber </w:t>
      </w:r>
      <w:r w:rsidR="007D65A0">
        <w:t xml:space="preserve">dem </w:t>
      </w:r>
      <w:r>
        <w:t xml:space="preserve">eigenen </w:t>
      </w:r>
      <w:r w:rsidR="007D65A0">
        <w:t>Sohn</w:t>
      </w:r>
      <w:r>
        <w:t xml:space="preserve"> so verhält, wie sich sein Vater ihm gegenüber verhalten hat.</w:t>
      </w:r>
    </w:p>
    <w:p w14:paraId="07A53F22" w14:textId="77777777" w:rsidR="00366F45" w:rsidRDefault="00366F45" w:rsidP="006457BA">
      <w:pPr>
        <w:pStyle w:val="berschrift9"/>
      </w:pPr>
      <w:r>
        <w:t xml:space="preserve">Dynamiken zwischen Mutter und Tochter </w:t>
      </w:r>
    </w:p>
    <w:p w14:paraId="6973A1CA" w14:textId="77777777" w:rsidR="00366F45" w:rsidRDefault="00366F45" w:rsidP="00366F45">
      <w:pPr>
        <w:pStyle w:val="Textkrper"/>
      </w:pPr>
      <w:r>
        <w:t xml:space="preserve">In der Beziehung zwischen Müttern und Töchtern geht es meist </w:t>
      </w:r>
      <w:r w:rsidR="007D65A0">
        <w:t>weniger</w:t>
      </w:r>
      <w:r>
        <w:t xml:space="preserve"> um die Frage des beruflichen Erfolgs, sondern </w:t>
      </w:r>
      <w:r w:rsidR="007D65A0">
        <w:t xml:space="preserve">mehr </w:t>
      </w:r>
      <w:r>
        <w:t xml:space="preserve">um das Glück als Frau. Ist die Mutter beispielsweise mit ihrer Ehe oder mit ihrer Attraktivität unzufrieden, finden wir häufig folgende Situation: Die Mutter kritisiert ständig an der Tochter herum. So wird das Selbstbewusstsein der Tochter systematisch unterminiert. Sie beginnt zu glauben, dass sie unattraktiv ist und sowieso nichts richtig machen kann. Dies macht es sehr wahrscheinlich, dass die Tochter erst gar nicht wagt, Beziehungen mit Männern anzustreben, die ihr wirklich gefallen. Vielmehr gibt es eine Tendenz, sich mit dem </w:t>
      </w:r>
      <w:r w:rsidR="007D65A0">
        <w:t>Erstb</w:t>
      </w:r>
      <w:r>
        <w:t xml:space="preserve">esten zufrieden zu geben. Die Folge ist eine unglückliche Ehe, so wie sie ihre Mutter auch geführt hat. Wenn diese Frau nun selbst eine Tochter bekommt, wird sie sich ihr gegenüber so verhalten, wie ihre Mutter das früher </w:t>
      </w:r>
      <w:r w:rsidR="007D65A0">
        <w:t xml:space="preserve">mit </w:t>
      </w:r>
      <w:r>
        <w:t xml:space="preserve">ihr gemacht hat: beständige Kritik und Abwertung in Bezug auf das Aussehen und/oder das Verhalten. In Familienaufstellungen zeigt sich häufig, dass diese Dynamik viele Generationen zurückreicht. </w:t>
      </w:r>
    </w:p>
    <w:p w14:paraId="1412A331" w14:textId="77777777" w:rsidR="00366F45" w:rsidRDefault="00366F45" w:rsidP="00366F45">
      <w:pPr>
        <w:pStyle w:val="Textkrper-Einzug"/>
      </w:pPr>
      <w:r>
        <w:t xml:space="preserve">Im Rahmen der Täter-Opfer-Dynamik lässt sich dies so erklären, dass die Frau ursprünglich durchaus Opfer der eigenen Mutter war. Im Kontakt mit dieser haben sich in ihr jedoch gleichzeitig Täter-Anteile nach dem Vorbild ihrer Mutter gebildet. Diese werden dann im Kontakt mit der eigenen Tochter aktiviert. </w:t>
      </w:r>
    </w:p>
    <w:p w14:paraId="2A0B5C5A" w14:textId="77777777" w:rsidR="00113D5F" w:rsidRDefault="00366F45" w:rsidP="00366F45">
      <w:pPr>
        <w:pStyle w:val="Textkrper-Einzug"/>
      </w:pPr>
      <w:r>
        <w:t xml:space="preserve">Gelegentlich können wir beobachten, dass es Menschen gibt, die Täter-Anteile nicht weitergeben. Aktuelle Untersuchungen liefern Hinweise darauf, dass es zum einen genetische Prägungen, zum anderen aber auch stützende Beziehungserfahrungen sind, die </w:t>
      </w:r>
      <w:r w:rsidR="00113D5F">
        <w:t>einen Ausstieg aus diesem Teufelskreislauf ermöglichen</w:t>
      </w:r>
      <w:r>
        <w:t>.</w:t>
      </w:r>
      <w:r>
        <w:rPr>
          <w:rStyle w:val="Funotenzeichen"/>
        </w:rPr>
        <w:footnoteReference w:id="2"/>
      </w:r>
      <w:r>
        <w:t xml:space="preserve"> Regelmäßig gelingt dies jedoch nicht</w:t>
      </w:r>
      <w:r w:rsidR="00113D5F">
        <w:t xml:space="preserve"> ohne professionelle Unterstützung</w:t>
      </w:r>
      <w:r>
        <w:t xml:space="preserve">. Man könnte </w:t>
      </w:r>
      <w:r w:rsidR="00113D5F">
        <w:t xml:space="preserve">dann </w:t>
      </w:r>
      <w:r>
        <w:t xml:space="preserve">mit Peter Sloterdijk sagen: Die Familie ist der Ort, an dem das missglückte Leben von einer Generation an die nächste weitergegeben wird. </w:t>
      </w:r>
    </w:p>
    <w:p w14:paraId="10E2C276" w14:textId="77777777" w:rsidR="004F6313" w:rsidRPr="004F6313" w:rsidRDefault="00113D5F" w:rsidP="00366F45">
      <w:pPr>
        <w:pStyle w:val="Textkrper-Einzug"/>
      </w:pPr>
      <w:r>
        <w:t>Was kann man nun in Coaching, Therapie und Aufstellungsarbeit tun, um den</w:t>
      </w:r>
      <w:r w:rsidR="00366F45">
        <w:t xml:space="preserve"> Ausstieg aus einer solchen Täter-Opfer-Dynamik</w:t>
      </w:r>
      <w:r>
        <w:t xml:space="preserve"> zu erleichtern</w:t>
      </w:r>
      <w:r w:rsidR="00366F45">
        <w:t xml:space="preserve">? </w:t>
      </w:r>
      <w:r>
        <w:t xml:space="preserve">Antwort: Sich eben nicht nur auf die Opfer-, sondern auch auf die Täter-Anteile fokussieren. </w:t>
      </w:r>
    </w:p>
    <w:p w14:paraId="664AF392" w14:textId="77777777" w:rsidR="00A502F3" w:rsidRDefault="00B05583" w:rsidP="00A502F3">
      <w:pPr>
        <w:pStyle w:val="berschrift1"/>
      </w:pPr>
      <w:bookmarkStart w:id="4" w:name="_Toc276037419"/>
      <w:r>
        <w:t>Persönlichkeits-Anteile in Folge von traumatischem Erleben</w:t>
      </w:r>
      <w:r w:rsidR="004F6313">
        <w:t xml:space="preserve"> durch T</w:t>
      </w:r>
      <w:r w:rsidR="00AD7824">
        <w:t>äter-Opfer-Dynamiken</w:t>
      </w:r>
      <w:bookmarkEnd w:id="4"/>
    </w:p>
    <w:p w14:paraId="646F058C" w14:textId="77777777" w:rsidR="00C95C9F" w:rsidRPr="00C038E4" w:rsidRDefault="00C95C9F" w:rsidP="00EE2870">
      <w:pPr>
        <w:pStyle w:val="Textkrper"/>
      </w:pPr>
      <w:r>
        <w:t>In unserem Alltagsbewusstsein ist die Vorstellung</w:t>
      </w:r>
      <w:r w:rsidRPr="004673BF">
        <w:t xml:space="preserve"> </w:t>
      </w:r>
      <w:r>
        <w:t xml:space="preserve">durchaus präsent, dass wir uns aus unterschiedlichen </w:t>
      </w:r>
      <w:r w:rsidR="00EE2870">
        <w:t>Persönlichkeitsant</w:t>
      </w:r>
      <w:r>
        <w:t xml:space="preserve">eilen zusammensetzen. </w:t>
      </w:r>
      <w:r w:rsidR="00EE2870">
        <w:t xml:space="preserve">Viele von uns </w:t>
      </w:r>
      <w:r>
        <w:t xml:space="preserve">kennen </w:t>
      </w:r>
      <w:r w:rsidR="004F6313">
        <w:t xml:space="preserve">den </w:t>
      </w:r>
      <w:r>
        <w:t xml:space="preserve">eigenen inneren Schweinehund. </w:t>
      </w:r>
      <w:r w:rsidR="004F6313">
        <w:t>Andere</w:t>
      </w:r>
      <w:r>
        <w:t xml:space="preserve"> haben das Gefühl, ein Engelchen auf </w:t>
      </w:r>
      <w:r w:rsidR="004F6313">
        <w:t>der</w:t>
      </w:r>
      <w:r>
        <w:t xml:space="preserve"> rechten Schulter und ein  Teufelchen auf </w:t>
      </w:r>
      <w:r w:rsidR="004F6313">
        <w:t>der</w:t>
      </w:r>
      <w:r>
        <w:t xml:space="preserve"> linken </w:t>
      </w:r>
      <w:r w:rsidR="004F6313">
        <w:t>sitzen zu haben.</w:t>
      </w:r>
    </w:p>
    <w:p w14:paraId="1234C014" w14:textId="77777777" w:rsidR="0021129B" w:rsidRPr="0021129B" w:rsidRDefault="004F6313" w:rsidP="0021129B">
      <w:pPr>
        <w:pStyle w:val="Textkrper-Einzug"/>
      </w:pPr>
      <w:r>
        <w:t xml:space="preserve">Auch </w:t>
      </w:r>
      <w:r w:rsidR="00C95C9F">
        <w:t xml:space="preserve">viele Denk- und Heil-Schulen </w:t>
      </w:r>
      <w:r>
        <w:t xml:space="preserve">haben </w:t>
      </w:r>
      <w:r w:rsidR="00C95C9F">
        <w:t>Ansätze über Persönlichkeitsanteile entwickelt. Eins der ersten Modelle ist das von Siegmund Freud mit seinem Es, Ich und Über-Ich. Eine weitere bekannte Unterteilung innerpsychischer Instanzen sta</w:t>
      </w:r>
      <w:r w:rsidR="006900AD">
        <w:t>mmt aus der Transaktionsanalyse.</w:t>
      </w:r>
      <w:r w:rsidR="00C95C9F">
        <w:t xml:space="preserve"> Eric Berne unterschied Eltern-Ich, Erwachsenen-Ich, und Kind-Ich. </w:t>
      </w:r>
    </w:p>
    <w:p w14:paraId="0CB9682E" w14:textId="77777777" w:rsidR="008F0292" w:rsidRDefault="008F0292" w:rsidP="008F0292">
      <w:pPr>
        <w:pStyle w:val="berschrift2"/>
      </w:pPr>
      <w:bookmarkStart w:id="5" w:name="_Toc276037420"/>
      <w:r>
        <w:t>Das Teile-Modell des NLP und seine Schwächen</w:t>
      </w:r>
      <w:bookmarkEnd w:id="5"/>
    </w:p>
    <w:p w14:paraId="3FDE66EE" w14:textId="77777777" w:rsidR="0021129B" w:rsidRDefault="00F818D8" w:rsidP="00B11ADD">
      <w:pPr>
        <w:pStyle w:val="Textkrper"/>
        <w:rPr>
          <w:rFonts w:ascii="Arial" w:hAnsi="Arial"/>
        </w:rPr>
      </w:pPr>
      <w:r>
        <w:t>D</w:t>
      </w:r>
      <w:r w:rsidR="0021129B">
        <w:t xml:space="preserve">as NLP kennt ein eigenes Teile-Modell, das von Bandler und Grinder – basierend auf den Arbeiten von Virginia Satir </w:t>
      </w:r>
      <w:r w:rsidR="00284FCB">
        <w:t>–</w:t>
      </w:r>
      <w:r w:rsidR="0021129B">
        <w:t xml:space="preserve"> </w:t>
      </w:r>
      <w:r w:rsidR="00284FCB">
        <w:t>entwickelt wurde und das sie als allgemeines Teile-Modell verstanden.</w:t>
      </w:r>
      <w:r w:rsidR="0021129B">
        <w:t xml:space="preserve"> Danach hat jeder Mensch verschiedene Persönlichkeitsanteile, die mehr oder weniger gut miteinander kooperieren. Die Vorannahmen dieses Modells lassen sich wie folgt zusammenfassen:</w:t>
      </w:r>
    </w:p>
    <w:p w14:paraId="521F9778" w14:textId="77777777" w:rsidR="0021129B" w:rsidRDefault="0021129B" w:rsidP="004F76F8">
      <w:pPr>
        <w:pStyle w:val="Textkrper-Einzug"/>
        <w:numPr>
          <w:ilvl w:val="0"/>
          <w:numId w:val="8"/>
        </w:numPr>
      </w:pPr>
      <w:r>
        <w:t>Jeder Mensch hat verschiedene Persönlichkeitsanteile.</w:t>
      </w:r>
    </w:p>
    <w:p w14:paraId="2102BCB9" w14:textId="77777777" w:rsidR="0021129B" w:rsidRDefault="0021129B" w:rsidP="004F76F8">
      <w:pPr>
        <w:pStyle w:val="Textkrper-Einzug"/>
        <w:numPr>
          <w:ilvl w:val="0"/>
          <w:numId w:val="8"/>
        </w:numPr>
      </w:pPr>
      <w:r>
        <w:t>Diese Teile haben für die Ges</w:t>
      </w:r>
      <w:r w:rsidR="00284FCB">
        <w:t>amtperson eine positive Absicht.</w:t>
      </w:r>
    </w:p>
    <w:p w14:paraId="010ECECA" w14:textId="77777777" w:rsidR="0021129B" w:rsidRDefault="00284FCB" w:rsidP="004F76F8">
      <w:pPr>
        <w:pStyle w:val="Textkrper-Einzug"/>
        <w:numPr>
          <w:ilvl w:val="0"/>
          <w:numId w:val="8"/>
        </w:numPr>
      </w:pPr>
      <w:r>
        <w:t>I</w:t>
      </w:r>
      <w:r w:rsidR="0021129B">
        <w:t>hr Verhalten ist der im Moment beste Ausdruck für diese positive Absicht.</w:t>
      </w:r>
    </w:p>
    <w:p w14:paraId="301FDD19" w14:textId="77777777" w:rsidR="0021129B" w:rsidRPr="00284FCB" w:rsidRDefault="0021129B" w:rsidP="004F76F8">
      <w:pPr>
        <w:pStyle w:val="Textkrper-Einzug"/>
        <w:numPr>
          <w:ilvl w:val="0"/>
          <w:numId w:val="8"/>
        </w:numPr>
      </w:pPr>
      <w:r>
        <w:t>Die Teile sind erwachsene Persönlichkeitsanteile.</w:t>
      </w:r>
    </w:p>
    <w:p w14:paraId="5171C706" w14:textId="77777777" w:rsidR="0021129B" w:rsidRPr="00284FCB" w:rsidRDefault="00D93D88" w:rsidP="00284FCB">
      <w:pPr>
        <w:pStyle w:val="Textkrper"/>
      </w:pPr>
      <w:r>
        <w:t xml:space="preserve">In der Praxis beobachten wir immer </w:t>
      </w:r>
      <w:r w:rsidR="008F0292">
        <w:t xml:space="preserve">jedoch </w:t>
      </w:r>
      <w:r>
        <w:t>wieder,</w:t>
      </w:r>
      <w:r w:rsidR="0021129B">
        <w:t xml:space="preserve"> </w:t>
      </w:r>
      <w:r w:rsidR="00231347">
        <w:t xml:space="preserve">dass </w:t>
      </w:r>
      <w:r w:rsidR="008F0292">
        <w:t>die Persönlichkeits-Anteile, die Klienten in Coaching oder Therapie führen,</w:t>
      </w:r>
      <w:r w:rsidR="00231347">
        <w:t xml:space="preserve"> durch folgende Merkmale gekennzeichnet sind</w:t>
      </w:r>
      <w:r w:rsidR="0021129B">
        <w:t>:</w:t>
      </w:r>
      <w:r w:rsidR="00231347">
        <w:rPr>
          <w:rStyle w:val="Funotenzeichen"/>
        </w:rPr>
        <w:footnoteReference w:id="3"/>
      </w:r>
    </w:p>
    <w:p w14:paraId="14ED0657" w14:textId="77777777" w:rsidR="0021129B" w:rsidRPr="00284FCB" w:rsidRDefault="00AE5DF7" w:rsidP="004F76F8">
      <w:pPr>
        <w:pStyle w:val="Textkrper-Einzug"/>
        <w:numPr>
          <w:ilvl w:val="0"/>
          <w:numId w:val="8"/>
        </w:numPr>
      </w:pPr>
      <w:r>
        <w:t>Diese</w:t>
      </w:r>
      <w:r w:rsidR="00284FCB">
        <w:t xml:space="preserve"> Teile sind </w:t>
      </w:r>
      <w:r w:rsidR="00284FCB" w:rsidRPr="00284FCB">
        <w:t>vom Rest der Persönlichkeit abgespalten.</w:t>
      </w:r>
      <w:r w:rsidR="00231347">
        <w:t xml:space="preserve"> </w:t>
      </w:r>
      <w:r w:rsidR="0021129B" w:rsidRPr="00284FCB">
        <w:t xml:space="preserve">Wenn der Klient mit ihnen Kontakt aufnimmt, </w:t>
      </w:r>
      <w:r w:rsidR="00231347">
        <w:t>wissen sie weder</w:t>
      </w:r>
      <w:r w:rsidR="0021129B" w:rsidRPr="00284FCB">
        <w:t xml:space="preserve">, wie alt </w:t>
      </w:r>
      <w:r w:rsidR="00231347">
        <w:t>der Klient heute</w:t>
      </w:r>
      <w:r w:rsidR="0021129B" w:rsidRPr="00284FCB">
        <w:t xml:space="preserve"> ist, noch was ansonsten </w:t>
      </w:r>
      <w:r w:rsidR="00231347">
        <w:t>in seinem</w:t>
      </w:r>
      <w:r w:rsidR="0021129B" w:rsidRPr="00284FCB">
        <w:t xml:space="preserve"> Leben seit der Traumatisierung geschehen ist.</w:t>
      </w:r>
    </w:p>
    <w:p w14:paraId="6418E89B" w14:textId="77777777" w:rsidR="0021129B" w:rsidRPr="00284FCB" w:rsidRDefault="00231347" w:rsidP="004F76F8">
      <w:pPr>
        <w:pStyle w:val="Textkrper-Einzug"/>
        <w:numPr>
          <w:ilvl w:val="0"/>
          <w:numId w:val="8"/>
        </w:numPr>
      </w:pPr>
      <w:r>
        <w:t>Vielmehr befinden sich</w:t>
      </w:r>
      <w:r w:rsidRPr="00284FCB">
        <w:t xml:space="preserve"> </w:t>
      </w:r>
      <w:r>
        <w:t>d</w:t>
      </w:r>
      <w:r w:rsidR="0021129B" w:rsidRPr="00284FCB">
        <w:t>iese Teile in einer Erlebnisblase, in der die Zeit stillsteht</w:t>
      </w:r>
      <w:r w:rsidR="00AE5DF7">
        <w:t>. Sie haben regelmäßig traumatische Erfahrungen gemacht</w:t>
      </w:r>
      <w:r w:rsidR="0021129B" w:rsidRPr="00284FCB">
        <w:t xml:space="preserve"> und </w:t>
      </w:r>
      <w:r w:rsidR="00AE5DF7">
        <w:t>erleben</w:t>
      </w:r>
      <w:r w:rsidR="00AE5DF7" w:rsidRPr="00284FCB">
        <w:t xml:space="preserve"> </w:t>
      </w:r>
      <w:r w:rsidR="0021129B" w:rsidRPr="00284FCB">
        <w:t xml:space="preserve">immer noch </w:t>
      </w:r>
      <w:r>
        <w:t>die</w:t>
      </w:r>
      <w:r w:rsidR="0021129B" w:rsidRPr="00284FCB">
        <w:t xml:space="preserve"> Gefühl</w:t>
      </w:r>
      <w:r>
        <w:t>e, welche</w:t>
      </w:r>
      <w:r w:rsidR="0021129B" w:rsidRPr="00284FCB">
        <w:t xml:space="preserve"> zum Zeitpunkt d</w:t>
      </w:r>
      <w:r>
        <w:t>er Traumatisierung vorherrschten</w:t>
      </w:r>
      <w:r w:rsidR="0021129B" w:rsidRPr="00284FCB">
        <w:t>.</w:t>
      </w:r>
    </w:p>
    <w:p w14:paraId="2AA07A92" w14:textId="77777777" w:rsidR="0021129B" w:rsidRPr="00284FCB" w:rsidRDefault="00231347" w:rsidP="004F76F8">
      <w:pPr>
        <w:pStyle w:val="Textkrper-Einzug"/>
        <w:numPr>
          <w:ilvl w:val="0"/>
          <w:numId w:val="8"/>
        </w:numPr>
      </w:pPr>
      <w:r>
        <w:t>Auch der Ausdruck und das Verhalten dieser Teile entsprechen dem Alter, das der Klient hatte, als er der traumatisierender Erfahrung ausgesetzt war</w:t>
      </w:r>
      <w:r w:rsidR="0021129B" w:rsidRPr="00284FCB">
        <w:t>.</w:t>
      </w:r>
    </w:p>
    <w:p w14:paraId="698AFAF8" w14:textId="77777777" w:rsidR="0021129B" w:rsidRPr="00284FCB" w:rsidRDefault="0021129B" w:rsidP="004F76F8">
      <w:pPr>
        <w:pStyle w:val="Textkrper-Einzug"/>
        <w:numPr>
          <w:ilvl w:val="0"/>
          <w:numId w:val="8"/>
        </w:numPr>
      </w:pPr>
      <w:r w:rsidRPr="00284FCB">
        <w:t xml:space="preserve">Der Teil </w:t>
      </w:r>
      <w:r w:rsidR="00231347">
        <w:t>übernimmt die Steuerung der Gesamtpersönlichkeit</w:t>
      </w:r>
      <w:r w:rsidRPr="00284FCB">
        <w:t>, wenn eine als zum Trauma ähnlich empfundene Situation eintritt</w:t>
      </w:r>
      <w:r w:rsidR="00284FCB">
        <w:t>, d.h. wenn der entsprechende Trigger ausgelöst wird</w:t>
      </w:r>
      <w:r w:rsidRPr="00284FCB">
        <w:t>.</w:t>
      </w:r>
      <w:r w:rsidR="00231347">
        <w:t xml:space="preserve"> </w:t>
      </w:r>
      <w:r w:rsidRPr="00284FCB">
        <w:t xml:space="preserve">Das Alltags-Ich ist </w:t>
      </w:r>
      <w:r w:rsidR="00231347">
        <w:t xml:space="preserve">dann </w:t>
      </w:r>
      <w:r w:rsidRPr="00284FCB">
        <w:t>nicht in der Lage, die Übernahme der Verhaltens- und Erlebensweise</w:t>
      </w:r>
      <w:r w:rsidR="00231347">
        <w:t>n</w:t>
      </w:r>
      <w:r w:rsidRPr="00284FCB">
        <w:t xml:space="preserve"> dieses Teils zu verhindern.</w:t>
      </w:r>
    </w:p>
    <w:p w14:paraId="13CAE452" w14:textId="77777777" w:rsidR="0021129B" w:rsidRDefault="00231347" w:rsidP="004F76F8">
      <w:pPr>
        <w:pStyle w:val="Textkrper-Einzug"/>
        <w:numPr>
          <w:ilvl w:val="0"/>
          <w:numId w:val="8"/>
        </w:numPr>
      </w:pPr>
      <w:r>
        <w:t>Auch d</w:t>
      </w:r>
      <w:r w:rsidR="0021129B" w:rsidRPr="00284FCB">
        <w:t xml:space="preserve">iese Teile </w:t>
      </w:r>
      <w:r w:rsidR="00284FCB">
        <w:t>verfolgen</w:t>
      </w:r>
      <w:r w:rsidR="0021129B" w:rsidRPr="00284FCB">
        <w:t xml:space="preserve"> durchaus positive Absicht</w:t>
      </w:r>
      <w:r>
        <w:t>en</w:t>
      </w:r>
      <w:r w:rsidR="0021129B" w:rsidRPr="00284FCB">
        <w:t xml:space="preserve">, aber diese </w:t>
      </w:r>
      <w:r>
        <w:t>lassen</w:t>
      </w:r>
      <w:r w:rsidR="0021129B" w:rsidRPr="00284FCB">
        <w:t xml:space="preserve"> sich nur vor dem Hintergrund </w:t>
      </w:r>
      <w:r w:rsidR="00284FCB">
        <w:t>einer vermeintlich andauernden traumatischen Situation verstehen</w:t>
      </w:r>
      <w:r w:rsidR="0021129B" w:rsidRPr="00284FCB">
        <w:t>.</w:t>
      </w:r>
    </w:p>
    <w:p w14:paraId="69A5EAAA" w14:textId="77777777" w:rsidR="00B11ADD" w:rsidRDefault="008F0292" w:rsidP="00231347">
      <w:pPr>
        <w:pStyle w:val="Textkrper"/>
      </w:pPr>
      <w:r>
        <w:t xml:space="preserve">Aufgrund dieser Beobachtungen halten wir die vierte Annahme des NLP-Teile-Modells für widerlegt. </w:t>
      </w:r>
      <w:r w:rsidR="00B11ADD">
        <w:t>Es sind eben nicht alle Persönlichkeits-Anteile in uns erwachsen; vielmehr sind einige a</w:t>
      </w:r>
      <w:r>
        <w:t xml:space="preserve">ufgrund eines Traumas in einer früheren Entwicklungsphase steckengeblieben. </w:t>
      </w:r>
    </w:p>
    <w:p w14:paraId="1D286389" w14:textId="77777777" w:rsidR="00B11ADD" w:rsidRDefault="00B11ADD" w:rsidP="00B11ADD">
      <w:pPr>
        <w:pStyle w:val="berschrift2"/>
      </w:pPr>
      <w:bookmarkStart w:id="6" w:name="_Toc276037421"/>
      <w:r>
        <w:t>Teile-Modelle zur Trauma-bedingten Aufspaltung</w:t>
      </w:r>
      <w:bookmarkEnd w:id="6"/>
    </w:p>
    <w:p w14:paraId="317F4833" w14:textId="77777777" w:rsidR="006F2CEF" w:rsidRDefault="00B11ADD" w:rsidP="00231347">
      <w:pPr>
        <w:pStyle w:val="Textkrper"/>
      </w:pPr>
      <w:r>
        <w:t xml:space="preserve">Bedingt durch diese Erkenntnis </w:t>
      </w:r>
      <w:r w:rsidR="00F818D8">
        <w:t>haben wir uns auf die Suche nach</w:t>
      </w:r>
      <w:r w:rsidR="00873CFE">
        <w:t xml:space="preserve"> Theorie-Ansätze</w:t>
      </w:r>
      <w:r w:rsidR="00AE5DF7">
        <w:t>n</w:t>
      </w:r>
      <w:r w:rsidR="00873CFE">
        <w:t xml:space="preserve"> </w:t>
      </w:r>
      <w:r w:rsidR="00F818D8">
        <w:t>gemacht</w:t>
      </w:r>
      <w:r w:rsidR="00873CFE">
        <w:t xml:space="preserve">, die die Entstehung von </w:t>
      </w:r>
      <w:r w:rsidR="00510F3A">
        <w:t xml:space="preserve">Persönlichkeits-Anteilen </w:t>
      </w:r>
      <w:r w:rsidR="00873CFE">
        <w:t xml:space="preserve">in Folge von traumatischem Erleben </w:t>
      </w:r>
      <w:r w:rsidR="00510F3A">
        <w:t>erklären</w:t>
      </w:r>
      <w:r w:rsidR="006F2CEF">
        <w:t xml:space="preserve"> und mit unseren Beobachtungen im Einklang stehen</w:t>
      </w:r>
      <w:r w:rsidR="00C95C9F">
        <w:t xml:space="preserve">. </w:t>
      </w:r>
    </w:p>
    <w:p w14:paraId="7B01A6AA" w14:textId="77777777" w:rsidR="002D3A41" w:rsidRDefault="00873CFE" w:rsidP="008F0292">
      <w:pPr>
        <w:pStyle w:val="Textkrper-Einzug"/>
      </w:pPr>
      <w:r>
        <w:t xml:space="preserve">Verschiedene Forscher- und Autorenteams haben </w:t>
      </w:r>
      <w:r w:rsidR="006F2CEF">
        <w:t>Ansätze vorgestellt, die im Einklang mit unseren Beobachtungen stehen</w:t>
      </w:r>
      <w:r w:rsidR="002D3A41">
        <w:t>.</w:t>
      </w:r>
      <w:r w:rsidR="002D3A41">
        <w:rPr>
          <w:rStyle w:val="Funotenzeichen"/>
        </w:rPr>
        <w:footnoteReference w:id="4"/>
      </w:r>
      <w:r w:rsidR="00D60766">
        <w:t xml:space="preserve"> </w:t>
      </w:r>
      <w:r w:rsidR="002D3A41">
        <w:t xml:space="preserve">Die Ansätze ähneln sich im Kern. Wir werden der Begrifflichkeit von Franz Ruppert folgen und </w:t>
      </w:r>
      <w:r w:rsidR="00972D9E">
        <w:t>gesunde Anteile, Überlebens-A</w:t>
      </w:r>
      <w:r w:rsidR="002D3A41">
        <w:t>nteile und traumatisierte Anteile unterscheiden</w:t>
      </w:r>
      <w:r w:rsidR="004F38A9">
        <w:t xml:space="preserve"> (vgl. Abbildung2)</w:t>
      </w:r>
      <w:r w:rsidR="002D3A41">
        <w:t>.</w:t>
      </w:r>
      <w:r w:rsidR="002D3A41">
        <w:rPr>
          <w:rStyle w:val="Funotenzeichen"/>
        </w:rPr>
        <w:footnoteReference w:id="5"/>
      </w:r>
      <w:r w:rsidR="002D3A41">
        <w:t xml:space="preserve"> </w:t>
      </w:r>
    </w:p>
    <w:p w14:paraId="0963B54F" w14:textId="77777777" w:rsidR="00972D9E" w:rsidRPr="00972D9E" w:rsidRDefault="004F38A9" w:rsidP="00972D9E">
      <w:pPr>
        <w:pStyle w:val="Beschriftung"/>
      </w:pPr>
      <w:r>
        <w:t>Abb. 2</w:t>
      </w:r>
      <w:r w:rsidR="00972D9E">
        <w:t>: Psychische Spaltung nach Trauma-Erfahrung</w:t>
      </w:r>
    </w:p>
    <w:p w14:paraId="512F3A64" w14:textId="77777777" w:rsidR="00972D9E" w:rsidRPr="00972D9E" w:rsidRDefault="00972D9E" w:rsidP="00972D9E">
      <w:pPr>
        <w:pStyle w:val="Textkrper"/>
      </w:pPr>
      <w:r w:rsidRPr="00972D9E">
        <w:rPr>
          <w:noProof/>
        </w:rPr>
        <w:drawing>
          <wp:inline distT="0" distB="0" distL="0" distR="0" wp14:anchorId="4F749DB8" wp14:editId="47D37828">
            <wp:extent cx="5756910" cy="4317683"/>
            <wp:effectExtent l="25400" t="25400" r="34290" b="26035"/>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1BDFEBFE" w14:textId="77777777" w:rsidR="00E869AF" w:rsidRDefault="002D3A41" w:rsidP="00B11ADD">
      <w:pPr>
        <w:pStyle w:val="Textkrper-Einzug"/>
      </w:pPr>
      <w:r>
        <w:t>Die Gruppe der gesunden Anteile besteht</w:t>
      </w:r>
      <w:r w:rsidR="00E869AF">
        <w:t xml:space="preserve"> aus seelisch gut integrierten Strukturen, die von dem erlebten Trauma unbeeinflusst bleiben. </w:t>
      </w:r>
      <w:r w:rsidR="00E26F75">
        <w:t xml:space="preserve">Deren Existenz zu betonen ist wichtig, da viele </w:t>
      </w:r>
      <w:r w:rsidR="00E26F75" w:rsidRPr="00A502F3">
        <w:t>Therapeut</w:t>
      </w:r>
      <w:r w:rsidR="00E26F75">
        <w:t xml:space="preserve">en auch heute noch die Tendenz haben – </w:t>
      </w:r>
      <w:r w:rsidR="00E26F75" w:rsidRPr="00A502F3">
        <w:t xml:space="preserve"> ä</w:t>
      </w:r>
      <w:r w:rsidR="00E26F75">
        <w:t>hnlich wie die Klienten selbst –</w:t>
      </w:r>
      <w:r w:rsidR="00E26F75" w:rsidRPr="00A502F3">
        <w:t xml:space="preserve"> auf die </w:t>
      </w:r>
      <w:r w:rsidR="00E26F75">
        <w:t xml:space="preserve">vermeintlich </w:t>
      </w:r>
      <w:r w:rsidR="00E26F75" w:rsidRPr="00A502F3">
        <w:t>"kranken"</w:t>
      </w:r>
      <w:r w:rsidR="00E26F75">
        <w:t>, vom traumatischen Erleben berührten</w:t>
      </w:r>
      <w:r w:rsidR="00E26F75" w:rsidRPr="00A502F3">
        <w:t xml:space="preserve"> Anteile zu </w:t>
      </w:r>
      <w:r w:rsidR="00E26F75">
        <w:t>reagieren. D</w:t>
      </w:r>
      <w:r w:rsidR="00E26F75" w:rsidRPr="00A502F3">
        <w:t>ie Wahrheit ist: Trotz aller Verstrickungen und Tr</w:t>
      </w:r>
      <w:r w:rsidR="00E26F75">
        <w:t>a</w:t>
      </w:r>
      <w:r w:rsidR="00E26F75" w:rsidRPr="00A502F3">
        <w:t xml:space="preserve">umatisierungen gibt es </w:t>
      </w:r>
      <w:r w:rsidR="00E26F75">
        <w:t xml:space="preserve">quasi immer </w:t>
      </w:r>
      <w:r w:rsidR="00E26F75" w:rsidRPr="00A502F3">
        <w:t xml:space="preserve">Persönlichkeitsanteile, die sich relativ unbeeinträchtigt entwickelt haben. </w:t>
      </w:r>
      <w:r w:rsidR="00AE5DF7">
        <w:t>J</w:t>
      </w:r>
      <w:r w:rsidR="00E26F75" w:rsidRPr="00A502F3">
        <w:t xml:space="preserve">e </w:t>
      </w:r>
      <w:r w:rsidR="00AE5DF7">
        <w:t>weiter</w:t>
      </w:r>
      <w:r w:rsidR="00E26F75" w:rsidRPr="00A502F3">
        <w:t xml:space="preserve"> </w:t>
      </w:r>
      <w:r w:rsidR="00E26F75">
        <w:t xml:space="preserve">der Ausstieg </w:t>
      </w:r>
      <w:r w:rsidR="00E26F75" w:rsidRPr="00A502F3">
        <w:t xml:space="preserve">aus </w:t>
      </w:r>
      <w:r w:rsidR="00E26F75">
        <w:t>den traumatischen</w:t>
      </w:r>
      <w:r w:rsidR="00E26F75" w:rsidRPr="00A502F3">
        <w:t xml:space="preserve"> Täter-Opfer-</w:t>
      </w:r>
      <w:r w:rsidR="00E26F75">
        <w:t>Verstrickungen</w:t>
      </w:r>
      <w:r w:rsidR="00E26F75" w:rsidRPr="00A502F3">
        <w:t xml:space="preserve"> </w:t>
      </w:r>
      <w:r w:rsidR="00E26F75">
        <w:t>gelingt</w:t>
      </w:r>
      <w:r w:rsidR="00E26F75" w:rsidRPr="00A502F3">
        <w:t xml:space="preserve">, umso </w:t>
      </w:r>
      <w:r w:rsidR="00E26F75">
        <w:t xml:space="preserve">mehr gesunde Anteile sind vorhanden und umso </w:t>
      </w:r>
      <w:r w:rsidR="00E26F75" w:rsidRPr="00A502F3">
        <w:t xml:space="preserve">stärker wird die Gesamtpersönlichkeit. </w:t>
      </w:r>
    </w:p>
    <w:p w14:paraId="786D24B2" w14:textId="77777777" w:rsidR="00E869AF" w:rsidRDefault="00E869AF" w:rsidP="00E869AF">
      <w:pPr>
        <w:pStyle w:val="Textkrper-Einzug"/>
      </w:pPr>
      <w:r>
        <w:t xml:space="preserve">Die zweite Gruppe bilden die traumatisierten Anteile. </w:t>
      </w:r>
      <w:r w:rsidR="002F0EF9">
        <w:t>Diese Trauma-Ichs werden abgespalten</w:t>
      </w:r>
      <w:r w:rsidR="00AE5DF7">
        <w:t>.</w:t>
      </w:r>
      <w:r w:rsidR="002F0EF9">
        <w:t xml:space="preserve"> </w:t>
      </w:r>
      <w:r w:rsidR="00AE5DF7">
        <w:t>Sie</w:t>
      </w:r>
      <w:r w:rsidR="002F0EF9">
        <w:t xml:space="preserve"> sind</w:t>
      </w:r>
      <w:r>
        <w:t xml:space="preserve"> der seelische Aufbewahrungsort für die </w:t>
      </w:r>
      <w:r w:rsidR="002F0EF9">
        <w:t>unerträglichen Gefühle</w:t>
      </w:r>
      <w:r>
        <w:t>, d</w:t>
      </w:r>
      <w:r w:rsidR="002F0EF9">
        <w:t xml:space="preserve">ie das Trauma hervorgerufen hat. Diese Trauma-Anteile sind dadurch gekennzeichnet, dass sie dem Bewusstsein oft nicht zugänglich sind, auf einen bestimmten Trigger jedoch – fast explosionsartig – an die Oberfläche kommen. Diese Auslöser sind häufig vermeintlich banal – ein bestimmter Tonfall, ein Gesichtsausdruck oder ein Geruch </w:t>
      </w:r>
      <w:r w:rsidR="002D3A41">
        <w:t xml:space="preserve">im Hier und Heute </w:t>
      </w:r>
      <w:r w:rsidR="002F0EF9">
        <w:t xml:space="preserve">sein können reichen und schon brechen die Dämme und die Person wird von ihren Emotionen </w:t>
      </w:r>
      <w:r w:rsidR="002D3A41">
        <w:t xml:space="preserve">– die eigentlich dem in der Vergangenheit erlebten Trauma zuzuordnen sind – </w:t>
      </w:r>
      <w:r w:rsidR="002F0EF9">
        <w:t xml:space="preserve">überschwemmt. </w:t>
      </w:r>
      <w:r>
        <w:t>Trauma-</w:t>
      </w:r>
      <w:r w:rsidR="002F0EF9">
        <w:t>Anteile</w:t>
      </w:r>
      <w:r>
        <w:t xml:space="preserve"> </w:t>
      </w:r>
      <w:r w:rsidR="002D3A41">
        <w:t xml:space="preserve">altern nicht. Sie </w:t>
      </w:r>
      <w:r w:rsidR="002F0EF9">
        <w:t xml:space="preserve">bleiben </w:t>
      </w:r>
      <w:r>
        <w:t xml:space="preserve">so alt, wie </w:t>
      </w:r>
      <w:r w:rsidR="002F0EF9">
        <w:t>sie</w:t>
      </w:r>
      <w:r>
        <w:t xml:space="preserve"> zum Zeitpunkt der Abspaltung war</w:t>
      </w:r>
      <w:r w:rsidR="002F0EF9">
        <w:t>en</w:t>
      </w:r>
      <w:r>
        <w:t xml:space="preserve">. </w:t>
      </w:r>
      <w:r w:rsidR="002F0EF9">
        <w:t>Sie</w:t>
      </w:r>
      <w:r>
        <w:t xml:space="preserve"> </w:t>
      </w:r>
      <w:r w:rsidR="002F0EF9">
        <w:t>sind</w:t>
      </w:r>
      <w:r>
        <w:t xml:space="preserve"> sozusagen </w:t>
      </w:r>
      <w:r w:rsidR="002F0EF9">
        <w:t>schock-gefroren</w:t>
      </w:r>
      <w:r>
        <w:t xml:space="preserve"> in Zeit und Raum.</w:t>
      </w:r>
      <w:r w:rsidR="002F0EF9" w:rsidRPr="002F0EF9">
        <w:t xml:space="preserve"> </w:t>
      </w:r>
    </w:p>
    <w:p w14:paraId="0E25AE10" w14:textId="77777777" w:rsidR="00E869AF" w:rsidRDefault="00E869AF" w:rsidP="00E869AF">
      <w:pPr>
        <w:pStyle w:val="Textkrper-Einzug"/>
      </w:pPr>
      <w:r>
        <w:t>Die dritte Gruppe umfasst die Überlebens-Anteile. Komplementär zu einem traumatisierten Anteil bildet sich ein Überlebens-Anteil. Das Überlebens-Ich kann denken, fühlen, handeln. Vielleicht kann es sich sogar an die traumatische Situation erinnern, aber eins fehlt: Der innere emotionale Bezug zu der Situation. Das Überlebens-Ich hat zwei zentrale Aufgaben:</w:t>
      </w:r>
    </w:p>
    <w:p w14:paraId="569356C8" w14:textId="77777777" w:rsidR="00E869AF" w:rsidRDefault="00E869AF" w:rsidP="004F76F8">
      <w:pPr>
        <w:pStyle w:val="Textkrper-Einzug"/>
        <w:numPr>
          <w:ilvl w:val="0"/>
          <w:numId w:val="5"/>
        </w:numPr>
      </w:pPr>
      <w:r>
        <w:t xml:space="preserve">Erstens die Fortführung des Lebens im vom Trauma betroffenen Bereich nach außen. </w:t>
      </w:r>
    </w:p>
    <w:p w14:paraId="6D750E9F" w14:textId="77777777" w:rsidR="00E869AF" w:rsidRDefault="00E869AF" w:rsidP="004F76F8">
      <w:pPr>
        <w:pStyle w:val="Textkrper"/>
        <w:numPr>
          <w:ilvl w:val="0"/>
          <w:numId w:val="5"/>
        </w:numPr>
      </w:pPr>
      <w:r>
        <w:t xml:space="preserve">Zweitens die Vermeidung von Kontakt zwischen traumatisiertem  Anteil und gesundem Anteil sowie zwischen traumatisiertem Anteil und Umwelt. </w:t>
      </w:r>
    </w:p>
    <w:p w14:paraId="3EBECD0B" w14:textId="77777777" w:rsidR="00E869AF" w:rsidRDefault="00E869AF" w:rsidP="00E869AF">
      <w:pPr>
        <w:pStyle w:val="Textkrper"/>
      </w:pPr>
      <w:r>
        <w:t>Das Handeln des Überlebens-Ich ist also nicht unabhängig vom Trauma-Ich, sondern wird von diesem bestimmt und gesteuert. Das Überlebens-Ich wacht über die Spaltung. Um sicher zu stellen, dass es dieser Aufgabe gerecht wird, erklärt es im Laufe der Zeit immer mehr Bereiche – intra- wie extra-psychisch – zu No-Go-Areas. So kommt es, dass die Auswirkungen von Traumatisierungen sich im Laufe der Zeit oft nicht abmildern, sondern im Gegenteil verstärken. Denken, Handeln und Fühlen werden zunehmend unflexibel; der individuelle Leidensdruck nimmt zu, nicht ab. Das Überlebens-Ich altert genauso wenig wie das Trauma-Ich. Entsprechend ist die kognitive Leistungsfähigkeit der Überlebens-Anteile ebenfalls beeinträchtigt. Nur das gesunde Ich wird älter und hat einen altersgemäßen Zugriff auf</w:t>
      </w:r>
      <w:r w:rsidR="002D3A41">
        <w:t xml:space="preserve"> die eigenen inneren Ressourcen</w:t>
      </w:r>
      <w:r w:rsidR="002D3A41" w:rsidRPr="002D3A41">
        <w:t xml:space="preserve"> </w:t>
      </w:r>
      <w:r w:rsidR="004F38A9">
        <w:t>(vgl. Abbildung 3</w:t>
      </w:r>
      <w:r w:rsidR="002D3A41">
        <w:t>).</w:t>
      </w:r>
    </w:p>
    <w:p w14:paraId="38CCEC66" w14:textId="77777777" w:rsidR="00E869AF" w:rsidRPr="00496BB6" w:rsidRDefault="004F38A9" w:rsidP="00E869AF">
      <w:pPr>
        <w:pStyle w:val="Beschriftung"/>
      </w:pPr>
      <w:r>
        <w:t>Abbildung 3</w:t>
      </w:r>
      <w:r w:rsidR="00E869AF">
        <w:t>: Organisation von Persönlichkeitsanteilen mit und ohne Trauma</w:t>
      </w:r>
    </w:p>
    <w:p w14:paraId="2895D0E2" w14:textId="77777777" w:rsidR="00E869AF" w:rsidRPr="00496BB6" w:rsidRDefault="00E869AF" w:rsidP="00E869AF">
      <w:pPr>
        <w:pStyle w:val="Textkrper"/>
      </w:pPr>
      <w:r>
        <w:rPr>
          <w:noProof/>
        </w:rPr>
        <w:drawing>
          <wp:inline distT="0" distB="0" distL="0" distR="0" wp14:anchorId="16B567FB" wp14:editId="4862CCAB">
            <wp:extent cx="5756910" cy="4318000"/>
            <wp:effectExtent l="25400" t="25400" r="34290" b="2540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2.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4318000"/>
                    </a:xfrm>
                    <a:prstGeom prst="rect">
                      <a:avLst/>
                    </a:prstGeom>
                    <a:ln>
                      <a:solidFill>
                        <a:schemeClr val="tx1"/>
                      </a:solidFill>
                    </a:ln>
                  </pic:spPr>
                </pic:pic>
              </a:graphicData>
            </a:graphic>
          </wp:inline>
        </w:drawing>
      </w:r>
    </w:p>
    <w:p w14:paraId="167B410D" w14:textId="77777777" w:rsidR="00E869AF" w:rsidRDefault="00E869AF" w:rsidP="00E869AF">
      <w:pPr>
        <w:pStyle w:val="Textkrper"/>
      </w:pPr>
      <w:r>
        <w:t>Da Trauma-Ich und Überlebens-Ich komplementär</w:t>
      </w:r>
      <w:r w:rsidR="00B05583">
        <w:t xml:space="preserve"> sind</w:t>
      </w:r>
      <w:r>
        <w:t xml:space="preserve">, lassen sich zwei Zusammenhänge erkennen: </w:t>
      </w:r>
    </w:p>
    <w:p w14:paraId="117B4620" w14:textId="77777777" w:rsidR="00E869AF" w:rsidRDefault="00E869AF" w:rsidP="004F76F8">
      <w:pPr>
        <w:pStyle w:val="Textkrper"/>
        <w:numPr>
          <w:ilvl w:val="0"/>
          <w:numId w:val="6"/>
        </w:numPr>
      </w:pPr>
      <w:r>
        <w:t>Je intensiver das Trauma, umso weitreichender ist der Rückzug des Trauma-Ichs.</w:t>
      </w:r>
    </w:p>
    <w:p w14:paraId="413DE828" w14:textId="77777777" w:rsidR="00E869AF" w:rsidRDefault="00E869AF" w:rsidP="004F76F8">
      <w:pPr>
        <w:pStyle w:val="Textkrper"/>
        <w:numPr>
          <w:ilvl w:val="0"/>
          <w:numId w:val="6"/>
        </w:numPr>
      </w:pPr>
      <w:r>
        <w:t xml:space="preserve">Je weitreichender der Rückzug des Trauma-Ich, umso expansiver und radikaler müssen die Überlebens-Anteile werden, um das entstandene Vakuum zu füllen. </w:t>
      </w:r>
    </w:p>
    <w:p w14:paraId="7F0018A6" w14:textId="77777777" w:rsidR="00E869AF" w:rsidRDefault="00E869AF" w:rsidP="00E869AF">
      <w:pPr>
        <w:pStyle w:val="Textkrper"/>
      </w:pPr>
      <w:r>
        <w:t xml:space="preserve">Wurde beispielsweise im Zuge der Traumatisierung extreme, als unerträglich erlebte Schwäche erlitten, dann wird das Trauma-Ich zum Aufbewahrungsort der Schwäche. Gleichzeitig besteht eine hohe Wahrscheinlichkeit, dass das Überlebens-Ich versuchen wird, die erlebte Schwäche durch extreme Dominanz und Stärke zu kompensieren. </w:t>
      </w:r>
    </w:p>
    <w:p w14:paraId="41BE9B81" w14:textId="77777777" w:rsidR="00A861DD" w:rsidRDefault="00B11ADD" w:rsidP="00A861DD">
      <w:pPr>
        <w:pStyle w:val="berschrift2"/>
      </w:pPr>
      <w:bookmarkStart w:id="7" w:name="_Toc276037422"/>
      <w:r>
        <w:t>Traumatische Aufspaltung</w:t>
      </w:r>
      <w:r w:rsidR="008F0292">
        <w:t xml:space="preserve"> auf neuronaler Ebene</w:t>
      </w:r>
      <w:bookmarkEnd w:id="7"/>
    </w:p>
    <w:p w14:paraId="48607FCD" w14:textId="77777777" w:rsidR="00A861DD" w:rsidRDefault="00A861DD" w:rsidP="00A861DD">
      <w:pPr>
        <w:pStyle w:val="Textkrper"/>
      </w:pPr>
      <w:r>
        <w:t>In den letzten Jahren verstehen wir zunehmend, wie diese psychische Aufspaltung in Folge von traumatischem Erleben auf physischer Ebene orchestriert wird. Unter Freeze-und Fragment-Reaktionen zu verstehen, lohnt sich ein Blick auf die beiden stressverarbeitenden Gedächtnissyste</w:t>
      </w:r>
      <w:r w:rsidR="007D65A0">
        <w:t>me von Amygdala und Hippocampus:</w:t>
      </w:r>
      <w:r>
        <w:t xml:space="preserve"> </w:t>
      </w:r>
    </w:p>
    <w:p w14:paraId="3913B071" w14:textId="77777777" w:rsidR="00A861DD" w:rsidRDefault="00A861DD" w:rsidP="004F76F8">
      <w:pPr>
        <w:pStyle w:val="Textkrper-Einzug"/>
        <w:numPr>
          <w:ilvl w:val="0"/>
          <w:numId w:val="7"/>
        </w:numPr>
      </w:pPr>
      <w:r>
        <w:t xml:space="preserve">Der Hippocampus fungiert als Archiv unseres Gedächtnisses. </w:t>
      </w:r>
      <w:r w:rsidR="00B374E3">
        <w:t>Die hier gespeicherten Erinnerungen sind biografisch-episodisch-narrativ, d.h. ich kann mich erinnern, dass es mir passiert ist, die Erinnerungen sind chronologisch geordnet und ich kann darüber reden. Entsprechend sind die Erinnerungen mit den Sprachzentren vernetzt, mit dem Thalamus und mit beiden Großhirnrinden. Subjektiv werden Erinnerungen, die hier abgespeichert sind, als zum Selbst gehörig sowie als „Vergangenheit“ empfunden.</w:t>
      </w:r>
    </w:p>
    <w:p w14:paraId="4364B824" w14:textId="77777777" w:rsidR="00B374E3" w:rsidRDefault="00B374E3" w:rsidP="004F76F8">
      <w:pPr>
        <w:pStyle w:val="Textkrper-Einzug"/>
        <w:numPr>
          <w:ilvl w:val="0"/>
          <w:numId w:val="7"/>
        </w:numPr>
      </w:pPr>
      <w:r>
        <w:t>Die Amygdala dient als Feuerwehr. Sie bekämpft die unter hohem Affekt, insbesondere (Todes-)Angst stattfindenden Erlebnisqualitäten, indem sie diese aus der Verarbeitung herausgreift und sie in den Hirnregionen blockiert, in denen frisch hereinkommendes Material gespeichert wird. Die Übermittlung zu den Sprachzentren ist blockiert – genauso wie die Übertragung zum Thalamus und zur linken Gehirnhälfte. Subjektiv wird das hier gespeicherte Erleben als im „Hier-und-Jetzt“ stattfindend erlebt ohne (!) Integration ins eigene Selbst. Das Erleben ist vorwiegend affekt-physiologisch, also besonders mit Angst verbunden und durch körperliche und gefühlsmäßige Erregungszustände gekennzeichnet.</w:t>
      </w:r>
    </w:p>
    <w:p w14:paraId="09F915CC" w14:textId="77777777" w:rsidR="00B11ADD" w:rsidRDefault="0048643A" w:rsidP="00AE5DF7">
      <w:pPr>
        <w:pStyle w:val="Textkrper"/>
      </w:pPr>
      <w:r>
        <w:t>Unter traumatischem Stress wird das Hippocampus-System vorübergehend dysfunktional, da die Mineralcorticoid-Rezeptoren des Systems bei ansteigendem Stress schnell gesättigt sind und abschalten. Körpereigene Morphine lassen den Menschen geistig wegtreten. Der Frontallappen schaltet ab; der Mensch befindet sich in einem Freeze-Zustand. Das Amygdala-System feuert jedoch weiter und speichert die emotionalen und körperlichen Reaktionen. Das ausschließlich vom Amygdala-System emotional-körperlich und vom Hippocampus-System in einzelnen Bildern und kurzen Sequenzen gespeicherte Material ist Trauma-Material.</w:t>
      </w:r>
      <w:r>
        <w:rPr>
          <w:rStyle w:val="Funotenzeichen"/>
        </w:rPr>
        <w:footnoteReference w:id="6"/>
      </w:r>
      <w:r>
        <w:t xml:space="preserve"> </w:t>
      </w:r>
    </w:p>
    <w:p w14:paraId="33C5E8FC" w14:textId="77777777" w:rsidR="00B11ADD" w:rsidRDefault="00B11ADD" w:rsidP="00B11ADD">
      <w:pPr>
        <w:pStyle w:val="berschrift9"/>
      </w:pPr>
      <w:r>
        <w:t xml:space="preserve">Kompatibilität des Teile-Modells mit neuronalen Abläufen </w:t>
      </w:r>
    </w:p>
    <w:p w14:paraId="4A87D606" w14:textId="77777777" w:rsidR="0048643A" w:rsidRPr="00A861DD" w:rsidRDefault="0048643A" w:rsidP="00B11ADD">
      <w:pPr>
        <w:pStyle w:val="Textkrper"/>
      </w:pPr>
      <w:r>
        <w:t xml:space="preserve">Wir vertreten </w:t>
      </w:r>
      <w:r w:rsidR="006F2CEF">
        <w:t xml:space="preserve">hier erstmals </w:t>
      </w:r>
      <w:r>
        <w:t xml:space="preserve">die These, dass die Erinnerungen im Hippocampus konstitutiv für die Überlebens-Anteile sind, während die in den Trauma-Anteilen gespeicherten, als überwältigend empfundenen Gefühle mit den Aufzeichnungen der Amygdala korrespondieren. </w:t>
      </w:r>
      <w:r w:rsidR="006F2CEF">
        <w:t>Unseres Erachtens erklärt dies</w:t>
      </w:r>
      <w:r w:rsidR="00CA1BCB">
        <w:t xml:space="preserve">, wieso im Falle einer Re-Integration </w:t>
      </w:r>
      <w:r w:rsidR="00923375">
        <w:t xml:space="preserve">von abgespaltenen Anteilen </w:t>
      </w:r>
      <w:r w:rsidR="006F2CEF">
        <w:t>im Rahmen einer erfolgreichen therapeutischen Arbeit das</w:t>
      </w:r>
      <w:r w:rsidR="00923375">
        <w:t xml:space="preserve"> A</w:t>
      </w:r>
      <w:r w:rsidR="00CA1BCB">
        <w:t>ngst</w:t>
      </w:r>
      <w:r w:rsidR="006F2CEF">
        <w:t>empfinden</w:t>
      </w:r>
      <w:r w:rsidR="00CA1BCB">
        <w:t xml:space="preserve"> </w:t>
      </w:r>
      <w:r w:rsidR="006F2CEF">
        <w:t xml:space="preserve">des Klienten </w:t>
      </w:r>
      <w:r w:rsidR="00CA1BCB">
        <w:t>in aller Regel quasi unmittelbar aufhört: Durch den Wiederanschluss der Erinnerungen aus der Amygdal</w:t>
      </w:r>
      <w:r w:rsidR="007D65A0">
        <w:t>a an den Hippocampus wurde eine</w:t>
      </w:r>
      <w:r w:rsidR="00CA1BCB">
        <w:t xml:space="preserve"> Weiter-Verarbeitung der entsprechenden erinnerten Erlebnisse möglich. Sie sind fortan nicht mehr in der Amygdala repräsentiert, so dass ein akutes Angsterleben nicht mehr stattfindet.</w:t>
      </w:r>
    </w:p>
    <w:p w14:paraId="582A9326" w14:textId="77777777" w:rsidR="00384E8E" w:rsidRDefault="00C5228C" w:rsidP="00C5228C">
      <w:pPr>
        <w:pStyle w:val="berschrift1"/>
      </w:pPr>
      <w:bookmarkStart w:id="8" w:name="_Toc276037423"/>
      <w:r>
        <w:t>Unsere</w:t>
      </w:r>
      <w:r w:rsidR="00923375">
        <w:t xml:space="preserve"> </w:t>
      </w:r>
      <w:r>
        <w:t>Täter-</w:t>
      </w:r>
      <w:r w:rsidR="00923375">
        <w:t>Anteile</w:t>
      </w:r>
      <w:r>
        <w:t>: Sinn, Struktur und Potenzial</w:t>
      </w:r>
      <w:bookmarkEnd w:id="8"/>
    </w:p>
    <w:p w14:paraId="745BF304" w14:textId="77777777" w:rsidR="00384E8E" w:rsidRDefault="00624533" w:rsidP="00384E8E">
      <w:pPr>
        <w:pStyle w:val="Textkrper"/>
      </w:pPr>
      <w:r>
        <w:t>Im Zuge von traumatischem Erleb</w:t>
      </w:r>
      <w:r w:rsidR="00923375">
        <w:t>en empfinden wir uns als Opfer</w:t>
      </w:r>
      <w:r>
        <w:t xml:space="preserve">. In der </w:t>
      </w:r>
      <w:r w:rsidR="00923375">
        <w:t xml:space="preserve">Folge der </w:t>
      </w:r>
      <w:r>
        <w:t>Interaktion mit dem Täter bilden sich ein Opfer-Überlebens-Anteil sowie ein Opfer-Trauma-Anteil. Der Opfer-Überlebens-Anteil</w:t>
      </w:r>
      <w:r w:rsidR="00384E8E">
        <w:t xml:space="preserve"> ist die Selbst-Repräsentanz im Menschen, der Missbrauch oder Misshandlung ausgeliefert ist.</w:t>
      </w:r>
      <w:r w:rsidR="00384E8E">
        <w:rPr>
          <w:rStyle w:val="Funotenzeichen"/>
        </w:rPr>
        <w:footnoteReference w:id="7"/>
      </w:r>
      <w:r w:rsidR="00384E8E">
        <w:t xml:space="preserve"> </w:t>
      </w:r>
      <w:r w:rsidR="00923375">
        <w:t>Die</w:t>
      </w:r>
      <w:r>
        <w:t xml:space="preserve"> Aufgabe </w:t>
      </w:r>
      <w:r w:rsidR="00923375">
        <w:t xml:space="preserve">dieses Persönlichkeits-Anteils </w:t>
      </w:r>
      <w:r>
        <w:t xml:space="preserve">wird es zukünftig sein, den Kontakt mit dem Täter zu gestalten. </w:t>
      </w:r>
      <w:r w:rsidR="00923375">
        <w:t>In den Opfer-Trauma-Anteil werden die aus dem Bewusstsein verdrängten, unerträglichen Gefühlen gepackt. Typischerweise sind dies Angst und unterdrückte Wut, aber auch Trauer über das erlittene Unrecht sowie Hilflosigkeit und Ausgeliefertsein.</w:t>
      </w:r>
    </w:p>
    <w:p w14:paraId="0686D4F8" w14:textId="77777777" w:rsidR="007A7043" w:rsidRDefault="007A7043" w:rsidP="00C5228C">
      <w:pPr>
        <w:pStyle w:val="berschrift2"/>
      </w:pPr>
      <w:bookmarkStart w:id="9" w:name="_Toc276037424"/>
      <w:r>
        <w:t>Zum Sinn von innerpsychischen Täter-Anteilen</w:t>
      </w:r>
      <w:bookmarkEnd w:id="9"/>
    </w:p>
    <w:p w14:paraId="7DA4F2F3" w14:textId="77777777" w:rsidR="00C5228C" w:rsidRDefault="00923375" w:rsidP="007A7043">
      <w:pPr>
        <w:pStyle w:val="Textkrper"/>
      </w:pPr>
      <w:r>
        <w:t xml:space="preserve">Zusätzlich zu diesen inner-psychischen Opfer-Anteilen entstehen regelmäßig Überlebens-Täter- und Trauma-Täter-Anteile. </w:t>
      </w:r>
      <w:r w:rsidR="00C5228C">
        <w:t>Sie verhalten sich inner</w:t>
      </w:r>
      <w:r w:rsidR="007D65A0">
        <w:t>-</w:t>
      </w:r>
      <w:r w:rsidR="00C5228C">
        <w:t xml:space="preserve">psychisch genauso wie der/die ursprünglichen Täter angefangen von Selbst-Abwertung über teilweise </w:t>
      </w:r>
      <w:r w:rsidR="007D65A0">
        <w:t>gehässig-bösartige Kommentare</w:t>
      </w:r>
      <w:r w:rsidR="00C5228C">
        <w:t xml:space="preserve"> bis </w:t>
      </w:r>
      <w:r w:rsidR="007D65A0">
        <w:t>zu</w:t>
      </w:r>
      <w:r w:rsidR="00C5228C">
        <w:t xml:space="preserve"> Aufforderungen </w:t>
      </w:r>
      <w:r w:rsidR="007D65A0">
        <w:t>von</w:t>
      </w:r>
      <w:r w:rsidR="00C5228C">
        <w:t xml:space="preserve"> Selbst-Bestrafung. </w:t>
      </w:r>
    </w:p>
    <w:p w14:paraId="3C0951B5" w14:textId="77777777" w:rsidR="00D60766" w:rsidRDefault="00923375" w:rsidP="00C5228C">
      <w:pPr>
        <w:pStyle w:val="Textkrper-Einzug"/>
      </w:pPr>
      <w:r>
        <w:t xml:space="preserve">Wofür </w:t>
      </w:r>
      <w:r w:rsidR="00C5228C">
        <w:t>soll</w:t>
      </w:r>
      <w:r>
        <w:t xml:space="preserve"> das gut</w:t>
      </w:r>
      <w:r w:rsidR="00C5228C">
        <w:t xml:space="preserve"> sein</w:t>
      </w:r>
      <w:r>
        <w:t xml:space="preserve">? </w:t>
      </w:r>
      <w:r w:rsidR="00AE5DF7">
        <w:t xml:space="preserve">Um dies zu verstehen, muss man sich klar machen, dass </w:t>
      </w:r>
      <w:r w:rsidR="00D60766">
        <w:t xml:space="preserve">Menschen für ein gelingendes Leben </w:t>
      </w:r>
      <w:r w:rsidR="00476467">
        <w:t xml:space="preserve">auf Beziehungen </w:t>
      </w:r>
      <w:r w:rsidR="00D60766">
        <w:t>angewiesen</w:t>
      </w:r>
      <w:r w:rsidR="00AE5DF7">
        <w:t xml:space="preserve"> sind</w:t>
      </w:r>
      <w:r w:rsidR="00D60766">
        <w:t xml:space="preserve">. In besonderer Weise gilt dies für kleine Kinder. Sie sind </w:t>
      </w:r>
      <w:r w:rsidR="00476467">
        <w:t xml:space="preserve">ihren Bezugspersonen </w:t>
      </w:r>
      <w:r w:rsidR="00D60766">
        <w:t xml:space="preserve">auf Gedeih und Verderb </w:t>
      </w:r>
      <w:r w:rsidR="00476467">
        <w:t>ausgeliefert; sie müssen</w:t>
      </w:r>
      <w:r w:rsidR="00D60766">
        <w:t xml:space="preserve"> </w:t>
      </w:r>
      <w:r w:rsidR="00476467">
        <w:t>versorgt, gewaschen, gefüttert und bekleidet werden</w:t>
      </w:r>
      <w:r w:rsidR="00D60766">
        <w:t xml:space="preserve">. Wenn es zu einer Störung in der Beziehung zu dieser Bezugsperson kommt, ist </w:t>
      </w:r>
      <w:r w:rsidR="00726014">
        <w:t>dies</w:t>
      </w:r>
      <w:r w:rsidR="00D60766">
        <w:t xml:space="preserve"> für ein kleines Kind unmittelbar lebensbedrohlich.</w:t>
      </w:r>
    </w:p>
    <w:p w14:paraId="4C90694A" w14:textId="77777777" w:rsidR="00D60766" w:rsidRDefault="00D60766" w:rsidP="00D60766">
      <w:pPr>
        <w:pStyle w:val="Textkrper-Einzug"/>
      </w:pPr>
      <w:r>
        <w:t>Aus diesem Zweck tun Kinder alles, um Aufmerksamkeit – im Idealfall: Liebe –</w:t>
      </w:r>
      <w:r w:rsidR="00726014">
        <w:t xml:space="preserve"> </w:t>
      </w:r>
      <w:r>
        <w:t xml:space="preserve">zu bekommen. Dafür ist es hilfreich, eine Vorstellung davon zu entwickeln, was der Andere in einer beliebigen Situation wünschen, tun oder sagen wird. </w:t>
      </w:r>
      <w:r w:rsidR="00726014">
        <w:t>Wohl aus diesem Grund</w:t>
      </w:r>
      <w:r>
        <w:t xml:space="preserve"> </w:t>
      </w:r>
      <w:r w:rsidR="00476467">
        <w:t>verfügen Menschen über sogenannte Spiegelneuronen</w:t>
      </w:r>
      <w:r>
        <w:t xml:space="preserve">. </w:t>
      </w:r>
      <w:r w:rsidR="00476467">
        <w:t xml:space="preserve">Sie </w:t>
      </w:r>
      <w:r>
        <w:t xml:space="preserve">bilden die Emotionen eines Gegenübers </w:t>
      </w:r>
      <w:r w:rsidR="00476467">
        <w:t xml:space="preserve">in uns ab – fast so, </w:t>
      </w:r>
      <w:r>
        <w:t xml:space="preserve">als ob es </w:t>
      </w:r>
      <w:r w:rsidR="00AE5DF7">
        <w:t>die</w:t>
      </w:r>
      <w:r>
        <w:t xml:space="preserve"> eigenen wäre</w:t>
      </w:r>
      <w:r w:rsidR="00476467">
        <w:t>n</w:t>
      </w:r>
      <w:r>
        <w:t xml:space="preserve">. Es entstehen neuronale Netze </w:t>
      </w:r>
      <w:r w:rsidR="00FC4500">
        <w:t>– oder metaphorisch formuliert: Persönlichkeits-Anteile</w:t>
      </w:r>
      <w:r w:rsidR="007D65A0">
        <w:t xml:space="preserve"> – </w:t>
      </w:r>
      <w:r w:rsidR="00FC4500">
        <w:t>nach dem Vorbild unseres Gegenübers</w:t>
      </w:r>
      <w:r w:rsidR="005B233A">
        <w:t>. So entwickeln sich innere Täter-Anteile regelmäßig nach dem Vorbild, der Blaupause der äußeren Täter, mit den</w:t>
      </w:r>
      <w:r w:rsidR="00AE5DF7">
        <w:t>en</w:t>
      </w:r>
      <w:r w:rsidR="005B233A">
        <w:t xml:space="preserve"> wir traumatische Bezi</w:t>
      </w:r>
      <w:r w:rsidR="004F446B">
        <w:t>ehungserfahrungen gemacht haben</w:t>
      </w:r>
      <w:r w:rsidR="00726014">
        <w:t>.</w:t>
      </w:r>
      <w:r w:rsidR="004F446B" w:rsidRPr="004F446B">
        <w:t xml:space="preserve"> </w:t>
      </w:r>
    </w:p>
    <w:p w14:paraId="5B24223C" w14:textId="77777777" w:rsidR="000C7DBA" w:rsidRDefault="004F446B" w:rsidP="007A7043">
      <w:pPr>
        <w:pStyle w:val="Textkrper-Einzug"/>
      </w:pPr>
      <w:r>
        <w:t xml:space="preserve">Trotz allem ermöglichen </w:t>
      </w:r>
      <w:r w:rsidR="007D65A0">
        <w:t xml:space="preserve">es </w:t>
      </w:r>
      <w:r>
        <w:t>diese Täter-Introjekte, die tatsächlichen Täter</w:t>
      </w:r>
      <w:r w:rsidR="005C5323">
        <w:t>, in aller Regel wichtige Bezugspersonen,</w:t>
      </w:r>
      <w:r>
        <w:t xml:space="preserve"> besser einzuschätzen und so unsere Interaktionen mit ihnen zu gestalten</w:t>
      </w:r>
      <w:r w:rsidR="007D65A0">
        <w:t>.</w:t>
      </w:r>
      <w:r w:rsidR="005C5323">
        <w:t xml:space="preserve"> </w:t>
      </w:r>
      <w:r w:rsidR="007D65A0">
        <w:t>D</w:t>
      </w:r>
      <w:r w:rsidR="005C5323">
        <w:t>ies ist ihre im NLP so genannte „gute Absicht“</w:t>
      </w:r>
      <w:r>
        <w:t xml:space="preserve">. </w:t>
      </w:r>
      <w:r w:rsidR="00D60766">
        <w:t>Dies</w:t>
      </w:r>
      <w:r w:rsidR="005C5323">
        <w:t>e</w:t>
      </w:r>
      <w:r w:rsidR="00D60766">
        <w:t xml:space="preserve"> ist </w:t>
      </w:r>
      <w:r>
        <w:t xml:space="preserve">natürlich nur </w:t>
      </w:r>
      <w:r w:rsidR="00D60766">
        <w:t>so lange sinnvoll, wie wir in</w:t>
      </w:r>
      <w:r w:rsidR="007A7043">
        <w:t xml:space="preserve"> regelmäßigem Kontakt mit diesen</w:t>
      </w:r>
      <w:r w:rsidR="00D60766">
        <w:t xml:space="preserve"> </w:t>
      </w:r>
      <w:r w:rsidR="005B233A">
        <w:t>Menschen</w:t>
      </w:r>
      <w:r>
        <w:t xml:space="preserve"> stehen</w:t>
      </w:r>
      <w:r w:rsidR="00D60766">
        <w:t xml:space="preserve">. </w:t>
      </w:r>
      <w:r>
        <w:t xml:space="preserve">Leider bilden sich diese Anteile nicht automatisch zurück. Vielmehr ist es so, dass die Täter-Anteile – wenn sie sich einmal gebildet haben – </w:t>
      </w:r>
      <w:r w:rsidR="00D60766">
        <w:t>in dem Menschen weiter</w:t>
      </w:r>
      <w:r>
        <w:t>leben.</w:t>
      </w:r>
      <w:r w:rsidR="00D60766">
        <w:t xml:space="preserve"> </w:t>
      </w:r>
      <w:r>
        <w:t>Dies gilt selbst dann,</w:t>
      </w:r>
      <w:r w:rsidR="00D60766">
        <w:t xml:space="preserve"> wenn dieser längst erwachsen ist und schon lange kein Kontakt mehr zu den wirklichen Tätern besteht.</w:t>
      </w:r>
    </w:p>
    <w:p w14:paraId="14423649" w14:textId="77777777" w:rsidR="007A7043" w:rsidRDefault="007A7043" w:rsidP="00C5228C">
      <w:pPr>
        <w:pStyle w:val="berschrift2"/>
      </w:pPr>
      <w:bookmarkStart w:id="10" w:name="_Toc276037425"/>
      <w:r>
        <w:t>Zur Struktur von innerpsychischen Täter-Anteilen</w:t>
      </w:r>
      <w:bookmarkEnd w:id="10"/>
    </w:p>
    <w:p w14:paraId="4B2943DE" w14:textId="77777777" w:rsidR="00C77A78" w:rsidRDefault="007D65A0" w:rsidP="007A7043">
      <w:pPr>
        <w:pStyle w:val="Textkrper"/>
      </w:pPr>
      <w:r>
        <w:t>D</w:t>
      </w:r>
      <w:r w:rsidR="00C55DCE">
        <w:t>ie</w:t>
      </w:r>
      <w:r w:rsidR="007A7043">
        <w:t xml:space="preserve"> Täter-Anteile </w:t>
      </w:r>
      <w:r w:rsidR="004F446B">
        <w:t xml:space="preserve">lassen sich </w:t>
      </w:r>
      <w:r>
        <w:t xml:space="preserve">ebenfalls </w:t>
      </w:r>
      <w:r w:rsidR="007A7043">
        <w:t xml:space="preserve">weiter ausdifferenzieren in Täter-Überlebens-Anteile und Täter-Trauma-Anteile. Die Täter-Überlebens-Anteile zeigen die Verhaltensweisen und die Denkmuster, die der Täter an den Tag legte. </w:t>
      </w:r>
      <w:r w:rsidR="00AD5147">
        <w:t>Diese Anteile treten üblicherweise nicht im Kontakt mit dem ursprünglichen Täter in Aktion</w:t>
      </w:r>
      <w:r w:rsidR="003C6079">
        <w:t xml:space="preserve">. Vielmehr werden sie aktiv, </w:t>
      </w:r>
      <w:r w:rsidR="00AD5147">
        <w:t xml:space="preserve">wenn </w:t>
      </w:r>
      <w:r w:rsidR="003C6079">
        <w:t>eine</w:t>
      </w:r>
      <w:r w:rsidR="00C55DCE">
        <w:t xml:space="preserve"> ähnliche Konstellation vorliegt wie die ursprüngliche, dieses Mal jedoch das </w:t>
      </w:r>
      <w:r>
        <w:t>einstige</w:t>
      </w:r>
      <w:r w:rsidR="00C55DCE">
        <w:t xml:space="preserve"> Opfer am längeren Hebel sitzt. In solchen Situationen wird es typischerweise agieren wie der </w:t>
      </w:r>
      <w:r>
        <w:t>frühere</w:t>
      </w:r>
      <w:r w:rsidR="00C55DCE">
        <w:t xml:space="preserve"> Täter. </w:t>
      </w:r>
    </w:p>
    <w:p w14:paraId="091D8214" w14:textId="77777777" w:rsidR="00EE2F0C" w:rsidRDefault="004F38A9" w:rsidP="00EE2F0C">
      <w:pPr>
        <w:pStyle w:val="Beschriftung"/>
      </w:pPr>
      <w:r>
        <w:t>Abb. 4</w:t>
      </w:r>
      <w:r w:rsidR="00EE2F0C">
        <w:t>: Täter-Opfer-Spaltung nach Trauma-Erfahrung</w:t>
      </w:r>
    </w:p>
    <w:p w14:paraId="4C13F85B" w14:textId="77777777" w:rsidR="00EE2F0C" w:rsidRPr="00EE2F0C" w:rsidRDefault="00EE2F0C" w:rsidP="00EE2F0C">
      <w:pPr>
        <w:pStyle w:val="Textkrper"/>
      </w:pPr>
      <w:r w:rsidRPr="00EE2F0C">
        <w:rPr>
          <w:noProof/>
        </w:rPr>
        <w:drawing>
          <wp:inline distT="0" distB="0" distL="0" distR="0" wp14:anchorId="115296B6" wp14:editId="286C8EBF">
            <wp:extent cx="5756910" cy="4317683"/>
            <wp:effectExtent l="25400" t="25400" r="34290" b="26035"/>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352B92A7" w14:textId="77777777" w:rsidR="00182B66" w:rsidRDefault="00C55DCE" w:rsidP="00182B66">
      <w:pPr>
        <w:pStyle w:val="Textkrper"/>
      </w:pPr>
      <w:r>
        <w:t xml:space="preserve">Neben den Überlebens-Täter-Anteilen bilden sich </w:t>
      </w:r>
      <w:r w:rsidR="003C6079">
        <w:t>außerdem</w:t>
      </w:r>
      <w:r>
        <w:t xml:space="preserve"> Trauma-Täter-Anteile. In denen sind die überwältigenden Emotionen der Täter – neben Wut vor allem Scham und Schuld – gespeichert. </w:t>
      </w:r>
      <w:r w:rsidR="00667383">
        <w:t xml:space="preserve">Dies erklärt die </w:t>
      </w:r>
      <w:r w:rsidR="003C6079">
        <w:t>immer wieder</w:t>
      </w:r>
      <w:r w:rsidR="00667383">
        <w:t xml:space="preserve"> zu beobachtende Tatsache, dass sich das Opfer </w:t>
      </w:r>
      <w:r w:rsidR="00C5228C">
        <w:t>–</w:t>
      </w:r>
      <w:r w:rsidR="005C5323">
        <w:t xml:space="preserve"> kontrafaktisch</w:t>
      </w:r>
      <w:r w:rsidR="00C5228C">
        <w:t xml:space="preserve"> – </w:t>
      </w:r>
      <w:r w:rsidR="00667383">
        <w:t>die Schuld an den Ereignissen gibt und für diese schämt.</w:t>
      </w:r>
      <w:r w:rsidR="00182B66" w:rsidRPr="00182B66">
        <w:t xml:space="preserve"> </w:t>
      </w:r>
    </w:p>
    <w:p w14:paraId="63A5D11B" w14:textId="77777777" w:rsidR="00C55DCE" w:rsidRPr="00C55DCE" w:rsidRDefault="00182B66" w:rsidP="00182B66">
      <w:pPr>
        <w:pStyle w:val="Textkrper-Einzug"/>
      </w:pPr>
      <w:r>
        <w:t>Wichtig ist es dabei, im Kopf zu behalten, dass kein Überlebens-Anteil existiert ohne dazugehörigen Trauma-Anteil und dass es keinen Opfer-Anteil gibt ohne dazu gehörige(n) Täter-Anteil(e). Auch wenn wir in einem beliebigen Moment nur eine der denkbaren Anteils-Kombinationen in der Interaktion mit einem Menschen erleben, so sind die entsprechenden komplementären Anteile doch stets vorhanden</w:t>
      </w:r>
      <w:r w:rsidR="004F38A9">
        <w:t xml:space="preserve"> (vgl. Abbildung 4)</w:t>
      </w:r>
      <w:r>
        <w:t xml:space="preserve">. </w:t>
      </w:r>
    </w:p>
    <w:p w14:paraId="6B53DABD" w14:textId="77777777" w:rsidR="00E17DF5" w:rsidRPr="00A502F3" w:rsidRDefault="00E17DF5" w:rsidP="00667383">
      <w:pPr>
        <w:pStyle w:val="berschrift9"/>
      </w:pPr>
      <w:r w:rsidRPr="00A502F3">
        <w:t xml:space="preserve">Kontra-intuitive Zugangshinweise für Täter- und Opfer-Anteile </w:t>
      </w:r>
    </w:p>
    <w:p w14:paraId="0AFB6E03" w14:textId="77777777" w:rsidR="00E869AF" w:rsidRDefault="005C5323" w:rsidP="00E869AF">
      <w:pPr>
        <w:pStyle w:val="Textkrper"/>
      </w:pPr>
      <w:r>
        <w:t>Für die Arbeit im Coaching-, Therapie- und Aufstellungskontext ist es wichtig zu erkennen, ob man gerade mit einem Täter- oder Opfer-Anteil in dem Klienten befasst/konfrontiert ist. Man sollte meinen, dass dies doch offensichtlich und nun wirklich nicht zu verwechseln ist. Leider ist dem eben nicht so, da die Zugangshinweise für Täter- wie Opfer-Anteile durchaus kontra-intuitiv sind. So sind Opfer-Anteile regelmäßig gekennzeichnet durch:</w:t>
      </w:r>
      <w:r w:rsidR="00F215A3">
        <w:rPr>
          <w:rStyle w:val="Funotenzeichen"/>
        </w:rPr>
        <w:footnoteReference w:id="8"/>
      </w:r>
    </w:p>
    <w:p w14:paraId="6AB82B8D" w14:textId="77777777" w:rsidR="005C5323" w:rsidRDefault="005C5323" w:rsidP="004F76F8">
      <w:pPr>
        <w:pStyle w:val="Textkrper-Einzug"/>
        <w:numPr>
          <w:ilvl w:val="0"/>
          <w:numId w:val="9"/>
        </w:numPr>
      </w:pPr>
      <w:r>
        <w:t>Verleugnen des eigenen Opferseins,</w:t>
      </w:r>
    </w:p>
    <w:p w14:paraId="366B9E7C" w14:textId="77777777" w:rsidR="00F215A3" w:rsidRDefault="00F215A3" w:rsidP="004F76F8">
      <w:pPr>
        <w:pStyle w:val="Textkrper-Einzug"/>
        <w:numPr>
          <w:ilvl w:val="0"/>
          <w:numId w:val="9"/>
        </w:numPr>
      </w:pPr>
      <w:r>
        <w:t>Wahrnehmung und Formulierung von Scham- und Schuldgefühlen in Bezug auf die Tat,</w:t>
      </w:r>
    </w:p>
    <w:p w14:paraId="59ABC1DA" w14:textId="77777777" w:rsidR="005C5323" w:rsidRDefault="005C5323" w:rsidP="004F76F8">
      <w:pPr>
        <w:pStyle w:val="Textkrper-Einzug"/>
        <w:numPr>
          <w:ilvl w:val="0"/>
          <w:numId w:val="9"/>
        </w:numPr>
      </w:pPr>
      <w:r>
        <w:t>Täter nicht als Täter wahrnehmen,</w:t>
      </w:r>
    </w:p>
    <w:p w14:paraId="2D38BAFD" w14:textId="77777777" w:rsidR="005C5323" w:rsidRDefault="005C5323" w:rsidP="004F76F8">
      <w:pPr>
        <w:pStyle w:val="Textkrper-Einzug"/>
        <w:numPr>
          <w:ilvl w:val="0"/>
          <w:numId w:val="9"/>
        </w:numPr>
      </w:pPr>
      <w:r>
        <w:t>Abgespaltene, nicht ausgedruckte und sich deswegen immer weiter steigernde Wut.</w:t>
      </w:r>
    </w:p>
    <w:p w14:paraId="746A39DF" w14:textId="77777777" w:rsidR="00182B66" w:rsidRDefault="005C5323" w:rsidP="00D85D20">
      <w:pPr>
        <w:pStyle w:val="Textkrper-Einzug"/>
      </w:pPr>
      <w:r>
        <w:t>Es ist offensichtli</w:t>
      </w:r>
      <w:r w:rsidR="00182B66">
        <w:t xml:space="preserve">ch, dass sich Opfer-Anteile aufgrund der gleichzeitig vorhandenen Täter-Anteile wie Täter-Anteile verhalten. Umgekehrtes gilt für die Täter-Anteile. </w:t>
      </w:r>
      <w:r w:rsidR="00A937A6">
        <w:t>Deren kontra-intuitive Merkmale</w:t>
      </w:r>
      <w:r w:rsidR="00182B66">
        <w:t xml:space="preserve"> sind </w:t>
      </w:r>
      <w:r w:rsidR="00F215A3">
        <w:t xml:space="preserve">häufig u.a. </w:t>
      </w:r>
      <w:r w:rsidR="00182B66">
        <w:t>gekennzeichnet durch:</w:t>
      </w:r>
    </w:p>
    <w:p w14:paraId="2A3B2888" w14:textId="77777777" w:rsidR="00F215A3" w:rsidRDefault="00F215A3" w:rsidP="004F76F8">
      <w:pPr>
        <w:pStyle w:val="Textkrper-Einzug"/>
        <w:numPr>
          <w:ilvl w:val="0"/>
          <w:numId w:val="10"/>
        </w:numPr>
      </w:pPr>
      <w:r>
        <w:t xml:space="preserve">Verleugnung der Tat, </w:t>
      </w:r>
    </w:p>
    <w:p w14:paraId="3A8EC173" w14:textId="77777777" w:rsidR="00A937A6" w:rsidRDefault="00A937A6" w:rsidP="004F76F8">
      <w:pPr>
        <w:pStyle w:val="Textkrper-Einzug"/>
        <w:numPr>
          <w:ilvl w:val="0"/>
          <w:numId w:val="10"/>
        </w:numPr>
      </w:pPr>
      <w:r>
        <w:t>Verantwortung für die Tat wird abgelehnt,</w:t>
      </w:r>
    </w:p>
    <w:p w14:paraId="11A01CAA" w14:textId="77777777" w:rsidR="00F215A3" w:rsidRDefault="00F215A3" w:rsidP="004F76F8">
      <w:pPr>
        <w:pStyle w:val="Textkrper-Einzug"/>
        <w:numPr>
          <w:ilvl w:val="0"/>
          <w:numId w:val="10"/>
        </w:numPr>
      </w:pPr>
      <w:r>
        <w:t>keinerlei Schuldempfinden,</w:t>
      </w:r>
    </w:p>
    <w:p w14:paraId="46786EF6" w14:textId="77777777" w:rsidR="00F215A3" w:rsidRPr="005C5323" w:rsidRDefault="00F215A3" w:rsidP="004F76F8">
      <w:pPr>
        <w:pStyle w:val="Textkrper-Einzug"/>
        <w:numPr>
          <w:ilvl w:val="0"/>
          <w:numId w:val="10"/>
        </w:numPr>
      </w:pPr>
      <w:r>
        <w:t xml:space="preserve">Schuld wird den Opfer-Anteilen zugewiesen, </w:t>
      </w:r>
    </w:p>
    <w:p w14:paraId="1545BEF8" w14:textId="77777777" w:rsidR="00A937A6" w:rsidRDefault="00F215A3" w:rsidP="004F76F8">
      <w:pPr>
        <w:pStyle w:val="Textkrper-Einzug"/>
        <w:numPr>
          <w:ilvl w:val="0"/>
          <w:numId w:val="10"/>
        </w:numPr>
      </w:pPr>
      <w:r>
        <w:t xml:space="preserve">Schamgefühle sind ebenfalls abgespalten und werden </w:t>
      </w:r>
      <w:r w:rsidR="00A937A6">
        <w:t>negiert.</w:t>
      </w:r>
    </w:p>
    <w:p w14:paraId="2FBBDD47" w14:textId="77777777" w:rsidR="00CB45F0" w:rsidRDefault="00CB45F0" w:rsidP="00C5228C">
      <w:pPr>
        <w:pStyle w:val="berschrift2"/>
      </w:pPr>
      <w:bookmarkStart w:id="11" w:name="_Toc276037426"/>
      <w:r>
        <w:t>Potenziale der Täter-Anteile in den Fokus nehmen</w:t>
      </w:r>
      <w:bookmarkEnd w:id="11"/>
    </w:p>
    <w:p w14:paraId="5524B493" w14:textId="77777777" w:rsidR="00CB45F0" w:rsidRDefault="00D55800" w:rsidP="00CB45F0">
      <w:pPr>
        <w:pStyle w:val="Textkrper"/>
      </w:pPr>
      <w:r>
        <w:t>Obwohl</w:t>
      </w:r>
      <w:r w:rsidR="00E9457E">
        <w:t xml:space="preserve"> in Folge von traumatischem Erleben </w:t>
      </w:r>
      <w:r>
        <w:t xml:space="preserve">gleichzeitig </w:t>
      </w:r>
      <w:r w:rsidR="00E9457E">
        <w:t>Opfer- sowie Täter-Anteile</w:t>
      </w:r>
      <w:r>
        <w:t xml:space="preserve"> entstehen, </w:t>
      </w:r>
      <w:r w:rsidR="00E9457E">
        <w:t xml:space="preserve"> </w:t>
      </w:r>
      <w:r>
        <w:t xml:space="preserve">identifizieren sich </w:t>
      </w:r>
      <w:r w:rsidR="007D65A0">
        <w:t xml:space="preserve">unsere Klienten </w:t>
      </w:r>
      <w:r>
        <w:t>fast ausschließlich mit</w:t>
      </w:r>
      <w:r w:rsidR="00E9457E">
        <w:t xml:space="preserve"> ihren</w:t>
      </w:r>
      <w:r w:rsidR="00CB45F0">
        <w:t xml:space="preserve"> Opfer-Anteilen</w:t>
      </w:r>
      <w:r w:rsidR="00E9457E">
        <w:t xml:space="preserve">. </w:t>
      </w:r>
      <w:r>
        <w:t>Die Täter-Anteile dagegen sind häufig lange Zeit nicht bewusstseins-fähig. Sie werden in den blinden Fleck, in den Schatten geschoben. Eine</w:t>
      </w:r>
      <w:r w:rsidR="00E9457E">
        <w:t xml:space="preserve"> Erklärung dafür sehen wir darin, dass </w:t>
      </w:r>
      <w:r>
        <w:t>unsere Klienten tatsächlich häufig zunächst Opfer von traumatisierenden Beziehungserfahrungen mit engen Bezugspersonen waren und dass darüber</w:t>
      </w:r>
      <w:r w:rsidR="007D65A0">
        <w:t xml:space="preserve"> </w:t>
      </w:r>
      <w:r>
        <w:t xml:space="preserve">hinaus </w:t>
      </w:r>
      <w:r w:rsidR="00E9457E">
        <w:t>eine Identifikation</w:t>
      </w:r>
      <w:r w:rsidR="00CB45F0">
        <w:t xml:space="preserve"> </w:t>
      </w:r>
      <w:r>
        <w:t xml:space="preserve">mit den Opfer-Anteilen </w:t>
      </w:r>
      <w:r w:rsidR="00CB45F0">
        <w:t>als moralisch überlegen erlebt</w:t>
      </w:r>
      <w:r w:rsidR="00E9457E" w:rsidRPr="00E9457E">
        <w:t xml:space="preserve"> </w:t>
      </w:r>
      <w:r w:rsidR="00E9457E">
        <w:t>wird</w:t>
      </w:r>
      <w:r w:rsidR="004F38A9">
        <w:t xml:space="preserve"> (vgl. Abbildung 5)</w:t>
      </w:r>
      <w:r w:rsidR="00CB45F0">
        <w:t>.</w:t>
      </w:r>
      <w:r w:rsidR="00E9457E">
        <w:t xml:space="preserve"> </w:t>
      </w:r>
    </w:p>
    <w:p w14:paraId="7C3045B0" w14:textId="77777777" w:rsidR="00BF7F7B" w:rsidRDefault="004F38A9" w:rsidP="00BF7F7B">
      <w:pPr>
        <w:pStyle w:val="Beschriftung"/>
      </w:pPr>
      <w:r>
        <w:t>Abb.5</w:t>
      </w:r>
      <w:r w:rsidR="00BF7F7B">
        <w:t xml:space="preserve">: Täter-Anteile </w:t>
      </w:r>
      <w:r w:rsidR="002561AD">
        <w:t xml:space="preserve">sowie Trauma-Opfer-Anteil </w:t>
      </w:r>
      <w:r w:rsidR="00BF7F7B">
        <w:t>häufig nicht bewusstseinsfähig</w:t>
      </w:r>
    </w:p>
    <w:p w14:paraId="62EE6C6B" w14:textId="77777777" w:rsidR="00BF7F7B" w:rsidRDefault="002561AD" w:rsidP="00BF7F7B">
      <w:pPr>
        <w:pStyle w:val="Textkrper"/>
      </w:pPr>
      <w:r w:rsidRPr="002561AD">
        <w:rPr>
          <w:noProof/>
        </w:rPr>
        <w:drawing>
          <wp:inline distT="0" distB="0" distL="0" distR="0" wp14:anchorId="67AD0BED" wp14:editId="74AF7B6E">
            <wp:extent cx="5756910" cy="4317683"/>
            <wp:effectExtent l="25400" t="25400" r="34290" b="2603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6FC22BE5" w14:textId="77777777" w:rsidR="00D55800" w:rsidRDefault="00D55800" w:rsidP="00D55800">
      <w:pPr>
        <w:pStyle w:val="Textkrper"/>
      </w:pPr>
      <w:r>
        <w:t xml:space="preserve">So bewirkt eine innerpsychische Verschiebung der Täter-Anteile in den blinden Fleck zunächst durchaus eine Entlastung. Dann allerdings ist dafür durchaus ein Preis zu zahlen: Die in diesen Anteilen gebundenen Ressourcen, ihre Potenziale und Talente </w:t>
      </w:r>
      <w:r w:rsidR="00022FFA">
        <w:t xml:space="preserve">kann der Klient nicht von seinen eigenen diesbezüglichen Ressourcen unterscheiden. So </w:t>
      </w:r>
      <w:r>
        <w:t xml:space="preserve">stehen den Klienten regelmäßig </w:t>
      </w:r>
      <w:r w:rsidR="00022FFA">
        <w:t xml:space="preserve">auch diese </w:t>
      </w:r>
      <w:r>
        <w:t>nicht mehr zur Verfügung.</w:t>
      </w:r>
      <w:r w:rsidR="00022FFA">
        <w:t xml:space="preserve"> Es wird sozusagen das Kind mit dem Bade ausgeschüttet.</w:t>
      </w:r>
    </w:p>
    <w:p w14:paraId="071AE708" w14:textId="77777777" w:rsidR="00270836" w:rsidRDefault="00270836" w:rsidP="00270836">
      <w:pPr>
        <w:pStyle w:val="berschrift9"/>
      </w:pPr>
      <w:r>
        <w:t>Potenziale von Täter-Anteilen? Das ist nicht Euer Ernst!</w:t>
      </w:r>
    </w:p>
    <w:p w14:paraId="2E1DD4AE" w14:textId="77777777" w:rsidR="00F30B81" w:rsidRDefault="00270836" w:rsidP="00270836">
      <w:pPr>
        <w:pStyle w:val="Textkrper"/>
      </w:pPr>
      <w:r>
        <w:t>Ok – wir hören schon, wie der ein oder andere unserer Leser an dieser Stelle die Luft anhält und fragt: Potenziale von Täter-Anteilen? Das ist nicht Euer Ernst? Ihr wollt uns nicht ernsthaft erzählen, dass in diesen Anteilen irgendwelche sinnvollen Ressourcen verbo</w:t>
      </w:r>
      <w:r w:rsidR="002F2F5E">
        <w:t>rgen liegen?</w:t>
      </w:r>
      <w:r>
        <w:t xml:space="preserve"> </w:t>
      </w:r>
      <w:r w:rsidR="00022FFA">
        <w:t>Und dann wollt Ihr auch noch sagen, dass das was mit meinen eigenen Potenzialen zu tun hat? Genau</w:t>
      </w:r>
      <w:r>
        <w:t>, das wollen wir</w:t>
      </w:r>
      <w:r w:rsidR="00022FFA">
        <w:t xml:space="preserve"> sagen</w:t>
      </w:r>
      <w:r>
        <w:t>.</w:t>
      </w:r>
      <w:r w:rsidR="002F2F5E">
        <w:t xml:space="preserve"> </w:t>
      </w:r>
    </w:p>
    <w:p w14:paraId="4974E895" w14:textId="77777777" w:rsidR="00270836" w:rsidRDefault="002F2F5E" w:rsidP="00F30B81">
      <w:pPr>
        <w:pStyle w:val="Textkrper-Einzug"/>
      </w:pPr>
      <w:r>
        <w:t>Fangen wir mit den Trauma-Täter-Anteilen an. In ihnen sind die Wut, die Scham- und Schuldgefühle des Täters gespeichert.</w:t>
      </w:r>
      <w:r w:rsidR="00F30B81">
        <w:t xml:space="preserve"> Sicherlich können wir uns schnell darauf verständigen, dass Gefühle keineswegs unnützer Luxus sind, sondern eine wichtige innerpsychische Steuerungsaufgabe übernehmen. Sie</w:t>
      </w:r>
      <w:r w:rsidR="00F30B81" w:rsidRPr="00F30B81">
        <w:t xml:space="preserve"> zeigen uns eine Soll-Ist-Differenz in der Erfüllung unserer Bedürfnisse</w:t>
      </w:r>
      <w:r w:rsidR="00F30B81">
        <w:t xml:space="preserve"> an</w:t>
      </w:r>
      <w:r w:rsidR="00F30B81" w:rsidRPr="00F30B81">
        <w:t>.</w:t>
      </w:r>
      <w:r w:rsidR="00F30B81">
        <w:t xml:space="preserve"> Damit</w:t>
      </w:r>
      <w:r w:rsidR="00F30B81" w:rsidRPr="00F30B81">
        <w:t xml:space="preserve"> sind </w:t>
      </w:r>
      <w:r w:rsidR="00F30B81">
        <w:t xml:space="preserve">sie </w:t>
      </w:r>
      <w:r w:rsidR="00F30B81" w:rsidRPr="00F30B81">
        <w:t>das Ergebnis</w:t>
      </w:r>
      <w:r w:rsidR="00F30B81">
        <w:t xml:space="preserve"> von (unbewussten) Bewertungen. Auf die Steuerungsfunktionen von Wut, Schuld und Scham soll im folgenden kurz eingegangen werden.</w:t>
      </w:r>
      <w:r w:rsidR="00750582">
        <w:rPr>
          <w:rStyle w:val="Funotenzeichen"/>
        </w:rPr>
        <w:footnoteReference w:id="9"/>
      </w:r>
    </w:p>
    <w:p w14:paraId="250B8003" w14:textId="77777777" w:rsidR="00F30B81" w:rsidRDefault="00F30B81" w:rsidP="00F30B81">
      <w:pPr>
        <w:pStyle w:val="berschrift9"/>
      </w:pPr>
      <w:r>
        <w:t>Wut: Das Gefühl der Grenzverletzung</w:t>
      </w:r>
    </w:p>
    <w:p w14:paraId="453AAB70" w14:textId="77777777" w:rsidR="00F30B81" w:rsidRDefault="00F30B81" w:rsidP="00F30B81">
      <w:pPr>
        <w:pStyle w:val="Textkrper"/>
      </w:pPr>
      <w:r>
        <w:t>Würde man die Botschaft der Wut in Worte fassen wollen, könnte man sagen: „Das ist falsch.“ Wir werden wütend, wenn jemand unsere Grenzen – seien sie physisch oder psychisch – verletzt. Die Kraft, die in der Wut gebunden ist, ist die Klarheit. Sie fordert uns auf, uns zu positionieren und sie fordert uns auf, diese Position zu verteidigen, zu handeln. Wenn wir die in den Trauma-Täter-Anteilen gebundene Wut – sozusagen mit aller Gewalt – unterbinden</w:t>
      </w:r>
      <w:r w:rsidR="003062A5">
        <w:t xml:space="preserve">, fehlt uns die Kraft, </w:t>
      </w:r>
      <w:r>
        <w:t xml:space="preserve">uns zu positionieren und unsere Positionen </w:t>
      </w:r>
      <w:r w:rsidR="003062A5">
        <w:t xml:space="preserve">im Anschluss </w:t>
      </w:r>
      <w:r>
        <w:t xml:space="preserve">durchzusetzen. </w:t>
      </w:r>
      <w:r w:rsidR="003062A5">
        <w:t>Dies gilt natürlich umso mehr, als dass ja regelmäßig auch die im Trauma-Opfer-Anteil gebundene Wut unterdrückt und damit nicht zur Orientierung zur Verfügung steht.</w:t>
      </w:r>
    </w:p>
    <w:p w14:paraId="76CFB1F0" w14:textId="77777777" w:rsidR="003062A5" w:rsidRDefault="003062A5" w:rsidP="003062A5">
      <w:pPr>
        <w:pStyle w:val="berschrift9"/>
      </w:pPr>
      <w:r>
        <w:t>Schuld: Das Gefühl des persönlichen Fehlverhaltens</w:t>
      </w:r>
    </w:p>
    <w:p w14:paraId="18EA449E" w14:textId="77777777" w:rsidR="003062A5" w:rsidRDefault="005A4B4B" w:rsidP="003062A5">
      <w:pPr>
        <w:pStyle w:val="Textkrper"/>
      </w:pPr>
      <w:r>
        <w:t>Möchte man nun die Botschaft von Schuldgefühlen in Worte fassen, so würde diese lauten: „Ich habe etwas falsch gemacht.“ Die Kraft der Schuld liegt in der Übernahme von Verantwortung für das eigene Handeln. Dadurch erklärt sich auch die Aufgabe, die Schuldgefühle an uns stellen</w:t>
      </w:r>
      <w:r w:rsidR="00033C66">
        <w:t>: nämlich die Dinge richtig zu machen, sich – ausdauernd – um richtiges Handeln zu bemühen. Wenn wir nun keinen Zugang zu den in den Trauma-Täter-Anteilen gebundenen Schuldgefühlen haben, fehlt in uns Orientierung, wenn wir uns falsch verhalten. Wir sind regelmäßig nicht mehr in der Lage, angemessen Verantwortung für das eigene Verhalten zu übernehmen.</w:t>
      </w:r>
    </w:p>
    <w:p w14:paraId="6E5721C2" w14:textId="77777777" w:rsidR="00033C66" w:rsidRDefault="00033C66" w:rsidP="00033C66">
      <w:pPr>
        <w:pStyle w:val="Textkrper-Einzug"/>
      </w:pPr>
      <w:r>
        <w:t>Wenn wir gleichzeitig die in den Trauma-Opfer-Anteilen gebundenen Schuldgefühle sehr präsent haben, sind wir ständig versucht, Verantwortung für fremdes Fehlverhalten zu übernehmen. Das kann nur Murks machen.</w:t>
      </w:r>
    </w:p>
    <w:p w14:paraId="1FB710CE" w14:textId="77777777" w:rsidR="00033C66" w:rsidRDefault="00033C66" w:rsidP="0013240E">
      <w:pPr>
        <w:pStyle w:val="berschrift9"/>
      </w:pPr>
      <w:r>
        <w:t xml:space="preserve">Scham: </w:t>
      </w:r>
      <w:r w:rsidR="0013240E">
        <w:t>Das Gefühl der persönlichen Verfehlung</w:t>
      </w:r>
    </w:p>
    <w:p w14:paraId="4D0C7618" w14:textId="77777777" w:rsidR="0013240E" w:rsidRDefault="0013240E" w:rsidP="0013240E">
      <w:pPr>
        <w:pStyle w:val="Textkrper"/>
      </w:pPr>
      <w:r>
        <w:t xml:space="preserve">Die Botschaft von Schamgefühlen lässt sich mit den Worten „Ich bin falsch“ sehr treffend umschreiben. Die mit Schamgefühlen regelmäßig verbundene Kraft ist die Demut – erst wenn ich mich in meiner eigenen Endlichkeit begreife und akzeptiere, kann ich auch der Endlichkeit in anderen Menschen wertschätzend begegnen und so </w:t>
      </w:r>
      <w:r w:rsidR="00022FFA">
        <w:t xml:space="preserve">sozial </w:t>
      </w:r>
      <w:r>
        <w:t>erfolgreich interagieren. Die Aufgabe der Scham ist also die Selbst-Reflektion. Wenn nun die Schamgefühle in den Trauma-Täter-Anteilen abgespalten sind und ihre Steuerungswirkung damit nicht zur Verfügung steht, wird die soziale Interaktionsfähigkeit regelmäßig beeinträchtigt sein.</w:t>
      </w:r>
    </w:p>
    <w:p w14:paraId="721B4697" w14:textId="77777777" w:rsidR="0013240E" w:rsidRDefault="0013240E" w:rsidP="0013240E">
      <w:pPr>
        <w:pStyle w:val="Textkrper-Einzug"/>
      </w:pPr>
      <w:r>
        <w:t>Auch hier gilt dies wiederum umso mehr, wenn dagegen die Scham-Gefühle des Täters in den Trauma-Opfer-Anteilen präsent sind, so dass ein ständiges Gefühl der Unzulänglichkeit besteht ohne das klar ist, worauf sich diese Unzulänglichkeit eigentlich bezieht.</w:t>
      </w:r>
    </w:p>
    <w:p w14:paraId="1B7000D3" w14:textId="77777777" w:rsidR="00145DD1" w:rsidRDefault="00145DD1" w:rsidP="00145DD1">
      <w:pPr>
        <w:pStyle w:val="berschrift9"/>
      </w:pPr>
      <w:r>
        <w:t>Verschieben von Überlebens-Anteilen in den blinden Fleck führt zu kognitiven Beeinträchtigungen</w:t>
      </w:r>
    </w:p>
    <w:p w14:paraId="32DC5CC5" w14:textId="77777777" w:rsidR="00145DD1" w:rsidRPr="00145DD1" w:rsidRDefault="00145DD1" w:rsidP="00145DD1">
      <w:pPr>
        <w:pStyle w:val="Textkrper"/>
      </w:pPr>
      <w:r>
        <w:t>Das Verschieben von Überlebens-Täter-Anteilen in den blinden Fleck ist ebenfalls nicht ohne negative Konsequenzen möglich. Dort sind häufig Ressourcen gebunden, die für das Entwerfen und zielgerichtete Umsetzen von Strategien notwendig ist. Sind diese Ressourcen nicht zugänglich, ist planvolles, zielorientiertes Handeln häufig deutlich erschwert.</w:t>
      </w:r>
    </w:p>
    <w:p w14:paraId="4ADFBB4C" w14:textId="77777777" w:rsidR="00145DD1" w:rsidRPr="00145DD1" w:rsidRDefault="00145DD1" w:rsidP="00145DD1">
      <w:pPr>
        <w:pStyle w:val="berschrift9"/>
      </w:pPr>
      <w:r>
        <w:t>Fazit: Die Auseinandersetzung mit unseren Täter-Anteilen lohnt</w:t>
      </w:r>
    </w:p>
    <w:p w14:paraId="04212243" w14:textId="77777777" w:rsidR="00145DD1" w:rsidRDefault="00145DD1" w:rsidP="00D55800">
      <w:pPr>
        <w:pStyle w:val="Textkrper"/>
      </w:pPr>
      <w:r>
        <w:t xml:space="preserve">An dieser Stelle sollte deutlich geworden sein, dass die Auseinandersetzung mit unseren Täter-Anteilen keineswegs nur ein moralisch wertvolles L’art-pour-l’art darstellt, sondern </w:t>
      </w:r>
      <w:r w:rsidR="0038568F">
        <w:t xml:space="preserve">uns </w:t>
      </w:r>
      <w:r w:rsidR="00022FFA">
        <w:t xml:space="preserve">den Zugang zu </w:t>
      </w:r>
      <w:r w:rsidR="0038568F">
        <w:t>wertvolle</w:t>
      </w:r>
      <w:r w:rsidR="00022FFA">
        <w:t>n</w:t>
      </w:r>
      <w:r w:rsidR="0038568F">
        <w:t xml:space="preserve"> </w:t>
      </w:r>
      <w:r w:rsidR="00BE0DD0">
        <w:t>Ressourcen</w:t>
      </w:r>
      <w:r w:rsidR="0038568F">
        <w:t xml:space="preserve"> für ein gelingendes Leben </w:t>
      </w:r>
      <w:r w:rsidR="00022FFA">
        <w:t>ermöglicht</w:t>
      </w:r>
      <w:r w:rsidR="0038568F">
        <w:t xml:space="preserve">. Dies beobachten wir insbesondere da, wo auch nach langen Coaching- oder Therapieprozessen der Schritt in die Handlung, ins Leben auf </w:t>
      </w:r>
      <w:r w:rsidR="00BE0DD0">
        <w:t>scheinbar</w:t>
      </w:r>
      <w:r w:rsidR="0038568F">
        <w:t xml:space="preserve"> völlig unverständliche Weise nicht gelingen will.</w:t>
      </w:r>
    </w:p>
    <w:p w14:paraId="062C1B0B" w14:textId="77777777" w:rsidR="00022FFA" w:rsidRDefault="00D55800" w:rsidP="00BE0DD0">
      <w:pPr>
        <w:pStyle w:val="Textkrper-Einzug"/>
      </w:pPr>
      <w:r>
        <w:t xml:space="preserve">Für erfolgreiches Coaching genauso wie für wirklich erfolgreiche Aufstellungsarbeit ist es deswegen von </w:t>
      </w:r>
      <w:r w:rsidR="0038568F">
        <w:t xml:space="preserve">großer </w:t>
      </w:r>
      <w:r>
        <w:t xml:space="preserve">Bedeutung, durch eine Multi-Level-Kommunikation </w:t>
      </w:r>
    </w:p>
    <w:p w14:paraId="65161909" w14:textId="77777777" w:rsidR="00022FFA" w:rsidRDefault="00D55800" w:rsidP="004F76F8">
      <w:pPr>
        <w:pStyle w:val="Textkrper-Einzug"/>
        <w:numPr>
          <w:ilvl w:val="0"/>
          <w:numId w:val="13"/>
        </w:numPr>
      </w:pPr>
      <w:r>
        <w:t>alle in einem Menschen vorhandenen und in einem Kontext relevanten Anteile zu adressieren</w:t>
      </w:r>
      <w:r w:rsidR="0038568F">
        <w:t xml:space="preserve">, </w:t>
      </w:r>
    </w:p>
    <w:p w14:paraId="1BCB5646" w14:textId="77777777" w:rsidR="00022FFA" w:rsidRDefault="0038568F" w:rsidP="004F76F8">
      <w:pPr>
        <w:pStyle w:val="Textkrper-Einzug"/>
        <w:numPr>
          <w:ilvl w:val="0"/>
          <w:numId w:val="13"/>
        </w:numPr>
      </w:pPr>
      <w:r>
        <w:t xml:space="preserve">dem Bewusstsein zugänglich zu machen </w:t>
      </w:r>
    </w:p>
    <w:p w14:paraId="62B97366" w14:textId="77777777" w:rsidR="00022FFA" w:rsidRDefault="00022FFA" w:rsidP="004F76F8">
      <w:pPr>
        <w:pStyle w:val="Textkrper-Einzug"/>
        <w:numPr>
          <w:ilvl w:val="0"/>
          <w:numId w:val="13"/>
        </w:numPr>
      </w:pPr>
      <w:r>
        <w:t xml:space="preserve">die Introjekte an den Absender zurückzuschicken (die Aufstellungsarbeit spricht hier von Fremdgefühlen) </w:t>
      </w:r>
      <w:r w:rsidR="0038568F">
        <w:t xml:space="preserve">und </w:t>
      </w:r>
    </w:p>
    <w:p w14:paraId="7F8D0431" w14:textId="77777777" w:rsidR="00022FFA" w:rsidRDefault="0038568F" w:rsidP="004F76F8">
      <w:pPr>
        <w:pStyle w:val="Textkrper-Einzug"/>
        <w:numPr>
          <w:ilvl w:val="0"/>
          <w:numId w:val="13"/>
        </w:numPr>
      </w:pPr>
      <w:r>
        <w:t xml:space="preserve">so </w:t>
      </w:r>
      <w:r w:rsidR="00022FFA">
        <w:t>den</w:t>
      </w:r>
      <w:r>
        <w:t xml:space="preserve"> </w:t>
      </w:r>
      <w:r w:rsidR="00022FFA">
        <w:t>Zugang zu den eigenen, bisher unterdrückten</w:t>
      </w:r>
      <w:r>
        <w:t xml:space="preserve"> Ressourcen zu </w:t>
      </w:r>
      <w:r w:rsidR="00022FFA">
        <w:t>ermöglichen</w:t>
      </w:r>
      <w:r w:rsidR="00D55800">
        <w:t xml:space="preserve">. </w:t>
      </w:r>
    </w:p>
    <w:p w14:paraId="5FE6BA78" w14:textId="77777777" w:rsidR="0038568F" w:rsidRDefault="0038568F" w:rsidP="00022FFA">
      <w:pPr>
        <w:pStyle w:val="Textkrper-Einzug"/>
        <w:ind w:left="340" w:firstLine="0"/>
      </w:pPr>
      <w:r>
        <w:t>Im folgenden wird gezeigt, wie dies in der Einzelarbeit und im Aufstellungskontext aussehen kann.</w:t>
      </w:r>
    </w:p>
    <w:p w14:paraId="3C7A5F4A" w14:textId="77777777" w:rsidR="00E17DF5" w:rsidRDefault="00A502F3" w:rsidP="00E17DF5">
      <w:pPr>
        <w:pStyle w:val="berschrift1"/>
      </w:pPr>
      <w:bookmarkStart w:id="12" w:name="_Toc276037427"/>
      <w:r w:rsidRPr="00A502F3">
        <w:t>Integrative Aufstellungsarbeit</w:t>
      </w:r>
      <w:r w:rsidR="00E17DF5">
        <w:t xml:space="preserve"> – </w:t>
      </w:r>
      <w:r w:rsidRPr="00A502F3">
        <w:t xml:space="preserve">das Beste aus </w:t>
      </w:r>
      <w:r w:rsidR="008C5292">
        <w:t>drei</w:t>
      </w:r>
      <w:r w:rsidRPr="00A502F3">
        <w:t xml:space="preserve"> Welten</w:t>
      </w:r>
      <w:bookmarkEnd w:id="12"/>
      <w:r w:rsidRPr="00A502F3">
        <w:t xml:space="preserve"> </w:t>
      </w:r>
    </w:p>
    <w:p w14:paraId="3DA66BA1" w14:textId="77777777" w:rsidR="007401B1" w:rsidRDefault="008F45E9" w:rsidP="00667383">
      <w:pPr>
        <w:pStyle w:val="Textkrper"/>
      </w:pPr>
      <w:r>
        <w:t>Im folgenden soll erläutert werden, wie wir die theoretischen Überlegungen zu den Täter-Opfer-Dynamiken auf Basis aktueller Trauma-Konzepte in uns</w:t>
      </w:r>
      <w:r w:rsidR="00356C6A">
        <w:t>ere</w:t>
      </w:r>
      <w:r>
        <w:t xml:space="preserve"> Aufstellungsarbeit übersetzen. Für diese Form der Arbeit haben wir den Begriff „Integrative Aufstellungsarbeit“ geprägt. Mit dem Begriff „Integrative Aufstellungsarbeit“ meinen wir, dass in einer Aufstellung sowohl inner-psychische Anteile – eben Täter- und Opfer-Anteile </w:t>
      </w:r>
      <w:r w:rsidR="005F2DFB">
        <w:t xml:space="preserve">sowie ggf. Eigene diesbezügliche Ressourcen </w:t>
      </w:r>
      <w:r>
        <w:t xml:space="preserve">– </w:t>
      </w:r>
      <w:r w:rsidR="00972EC2">
        <w:t>als</w:t>
      </w:r>
      <w:r>
        <w:t xml:space="preserve"> auch relevante System-Mitglieder</w:t>
      </w:r>
      <w:r w:rsidR="005F2DFB">
        <w:t>,</w:t>
      </w:r>
      <w:r>
        <w:t xml:space="preserve"> regelmäßig zunächst Vater und Mutter</w:t>
      </w:r>
      <w:r w:rsidR="005F2DFB">
        <w:t>,</w:t>
      </w:r>
      <w:r>
        <w:t xml:space="preserve"> integriert werden. </w:t>
      </w:r>
    </w:p>
    <w:p w14:paraId="347BDFD9" w14:textId="77777777" w:rsidR="00692F4B" w:rsidRDefault="00972EC2" w:rsidP="00692F4B">
      <w:pPr>
        <w:pStyle w:val="Textkrper-Einzug"/>
      </w:pPr>
      <w:r>
        <w:t xml:space="preserve">Dieser Ansatz berücksichtigt wie dargestellt die aktuellen Erkenntnisse der Traumatherapie. </w:t>
      </w:r>
      <w:r w:rsidR="00692F4B">
        <w:t>Es</w:t>
      </w:r>
      <w:r>
        <w:t xml:space="preserve"> fließen aber auch </w:t>
      </w:r>
      <w:r w:rsidR="00692F4B">
        <w:t>Grundlagen</w:t>
      </w:r>
      <w:r>
        <w:t xml:space="preserve"> und Überlegungen </w:t>
      </w:r>
      <w:r w:rsidR="00692F4B">
        <w:t>der Teile-Arbeit nach Virginia</w:t>
      </w:r>
      <w:r w:rsidR="00826331" w:rsidRPr="00A502F3">
        <w:t xml:space="preserve"> Satir</w:t>
      </w:r>
      <w:r w:rsidR="00F41C95">
        <w:t xml:space="preserve"> sowie</w:t>
      </w:r>
      <w:r w:rsidR="00692F4B">
        <w:t xml:space="preserve"> der klassischen Aufstellungsarbeit nach Hellinger in die integrativen Aufstellungen ein. </w:t>
      </w:r>
    </w:p>
    <w:p w14:paraId="0F4751F0" w14:textId="77777777" w:rsidR="00F41C95" w:rsidRDefault="00F41C95" w:rsidP="00F41C95">
      <w:pPr>
        <w:pStyle w:val="berschrift9"/>
      </w:pPr>
      <w:r>
        <w:t>Die Parts Party: Vernachlässigung des systemischen Kontext</w:t>
      </w:r>
    </w:p>
    <w:p w14:paraId="3E1F3051" w14:textId="77777777" w:rsidR="00826331" w:rsidRDefault="00692F4B" w:rsidP="00F41C95">
      <w:pPr>
        <w:pStyle w:val="Textkrper"/>
      </w:pPr>
      <w:r>
        <w:t>Die von Satir entwickelte</w:t>
      </w:r>
      <w:r w:rsidR="00826331">
        <w:t xml:space="preserve"> Parts Party </w:t>
      </w:r>
      <w:r>
        <w:t>besteht</w:t>
      </w:r>
      <w:r w:rsidR="00826331" w:rsidRPr="00A502F3">
        <w:t xml:space="preserve"> im Wesentlichen darin, dass der Klient Persönli</w:t>
      </w:r>
      <w:r w:rsidR="00826331">
        <w:t xml:space="preserve">chkeits-Anteile </w:t>
      </w:r>
      <w:r>
        <w:t>aufstellt</w:t>
      </w:r>
      <w:r w:rsidR="00826331">
        <w:t xml:space="preserve">. </w:t>
      </w:r>
      <w:r>
        <w:rPr>
          <w:rFonts w:eastAsia="MS-Mincho"/>
        </w:rPr>
        <w:t>Eine originale Parts-Party hat fünf Phasen. An ihr nehmen 15 bis 40 Personen teil, und sie kann mehrere Stunden dauern. Der Klient fungiert als Gastgeber, der seine Teile auf die "Party" einlädt – der Aufstellungsleiter wird hier als "Begleiter" (des Gastgebers) bezeichnet.</w:t>
      </w:r>
      <w:r w:rsidRPr="00692F4B">
        <w:t xml:space="preserve"> </w:t>
      </w:r>
      <w:r>
        <w:rPr>
          <w:rFonts w:eastAsia="MS-Mincho"/>
        </w:rPr>
        <w:t xml:space="preserve">Dabei ist die Ausgangslage sehr bunt und der Weg der Transformation entsprechend vielfältig: Manche unserer Teile mögen wir, andere lehnen wir ab – und wieder andere schlafen und stehen uns deswegen derzeit nicht zur Verfügung. Durch Anerkennung, Akzeptanz, Transformation und Integration verschwindet die Notwendigkeit, Teile als positiv oder negativ zu etikettieren. Die Persönlichkeitsanteile werden zu Ressourcen. </w:t>
      </w:r>
      <w:r w:rsidR="008C5292">
        <w:rPr>
          <w:rFonts w:eastAsia="MS-Mincho"/>
        </w:rPr>
        <w:t xml:space="preserve">Eine eindeutige Stärke dieses Ansatzes besteht darin, dass dem Klienten die Vielfalt seines Innenlebens deutlich wird und er im wahrsten Sinne des Wortes Einfluss darauf nehmen kann. </w:t>
      </w:r>
      <w:r w:rsidRPr="00A502F3">
        <w:t xml:space="preserve">Reine Teile-Aufstellungen kommen </w:t>
      </w:r>
      <w:r w:rsidR="00FF6E66">
        <w:t xml:space="preserve">jedoch </w:t>
      </w:r>
      <w:r w:rsidRPr="00A502F3">
        <w:t>sehr schnell a</w:t>
      </w:r>
      <w:r>
        <w:t>n ihre Grenzen, wenn die trans</w:t>
      </w:r>
      <w:r w:rsidR="00391D58">
        <w:t>-</w:t>
      </w:r>
      <w:r>
        <w:t>generationalen</w:t>
      </w:r>
      <w:r w:rsidRPr="00A502F3">
        <w:t xml:space="preserve"> Verstrickungszusammenhänge </w:t>
      </w:r>
      <w:r w:rsidR="00391D58">
        <w:t>vorhanden</w:t>
      </w:r>
      <w:r w:rsidR="00FF6E66">
        <w:t xml:space="preserve"> sind.</w:t>
      </w:r>
      <w:r w:rsidRPr="00A502F3">
        <w:t xml:space="preserve"> </w:t>
      </w:r>
      <w:r w:rsidR="00FF6E66">
        <w:t>Dann lässt sich mit dem Ansatz einer reinen Parts Party häufig</w:t>
      </w:r>
      <w:r w:rsidRPr="00A502F3">
        <w:t xml:space="preserve"> keine gute Lösung für den Klienten</w:t>
      </w:r>
      <w:r w:rsidR="00FF6E66">
        <w:t xml:space="preserve"> finden</w:t>
      </w:r>
      <w:r w:rsidRPr="00A502F3">
        <w:t xml:space="preserve">. </w:t>
      </w:r>
    </w:p>
    <w:p w14:paraId="4D8D5BE2" w14:textId="77777777" w:rsidR="00F41C95" w:rsidRPr="00F41C95" w:rsidRDefault="00F41C95" w:rsidP="00F41C95">
      <w:pPr>
        <w:pStyle w:val="berschrift9"/>
        <w:rPr>
          <w:rFonts w:eastAsia="MS-Mincho"/>
        </w:rPr>
      </w:pPr>
      <w:r>
        <w:rPr>
          <w:rFonts w:eastAsia="MS-Mincho"/>
        </w:rPr>
        <w:t>Klassische Aufstellungsarbeit: Kein Fokus auf inner-psychischem Kontext</w:t>
      </w:r>
    </w:p>
    <w:p w14:paraId="430AB961" w14:textId="77777777" w:rsidR="00692F4B" w:rsidRDefault="008C5292" w:rsidP="00F41C95">
      <w:pPr>
        <w:pStyle w:val="Textkrper"/>
      </w:pPr>
      <w:r>
        <w:t>B</w:t>
      </w:r>
      <w:r w:rsidRPr="00A502F3">
        <w:t xml:space="preserve">ei Hellinger werden </w:t>
      </w:r>
      <w:r w:rsidR="00453D74">
        <w:t xml:space="preserve">Stellvertreter für </w:t>
      </w:r>
      <w:r w:rsidRPr="00A502F3">
        <w:t xml:space="preserve">Personen aus dem Familiensystem aufgestellt. </w:t>
      </w:r>
      <w:r w:rsidR="00453D74">
        <w:t>Seine</w:t>
      </w:r>
      <w:r>
        <w:t xml:space="preserve"> Aufstellungsarbeit hat zwei Ziele</w:t>
      </w:r>
      <w:r w:rsidR="00826331" w:rsidRPr="00A502F3">
        <w:t xml:space="preserve">: Jeder steht auf seinem Platz und </w:t>
      </w:r>
      <w:r w:rsidR="00453D74">
        <w:t xml:space="preserve">jeder </w:t>
      </w:r>
      <w:r w:rsidR="00826331" w:rsidRPr="00A502F3">
        <w:t xml:space="preserve">trägt seine </w:t>
      </w:r>
      <w:r w:rsidR="00453D74">
        <w:t xml:space="preserve">– und nur seine – </w:t>
      </w:r>
      <w:r w:rsidR="00826331" w:rsidRPr="00A502F3">
        <w:t xml:space="preserve">Verantwortung. Dieser Rahmen </w:t>
      </w:r>
      <w:r w:rsidR="00453D74">
        <w:t>ist für die Bearbeitung von Täter-Opfer-Dynamiken</w:t>
      </w:r>
      <w:r w:rsidR="00826331" w:rsidRPr="00A502F3">
        <w:t xml:space="preserve"> </w:t>
      </w:r>
      <w:r w:rsidR="00453D74">
        <w:t>in dem Sinne ausreichend, als dass Täter sich für ihr Verhalten – zum Beispiel verbale oder körperliche Gewalt oder Missbrauch – verantworten und gleichzeitig die Opfer aus ihrer offensichtlichen Opferrolle aussteigen. Allerdings ist die Gefahr groß, dass die inner-psychischen Täter-Anteile „übersehen“ werden</w:t>
      </w:r>
      <w:r w:rsidR="00391D58">
        <w:t>, weiterhin im Schatten bleiben und damit im Klienten „</w:t>
      </w:r>
      <w:r w:rsidR="00F41C95">
        <w:t xml:space="preserve">weiter </w:t>
      </w:r>
      <w:r w:rsidR="00391D58">
        <w:t xml:space="preserve">ihr Unwesen treiben“. In einem solchen Falle ist zwar durchaus eine gewisse Besserung der Symptomatik zu erwarten, aber ein unbestimmtes Störgefühl, zum Beispiel das Gefühl einer Lähmung oder Schwäche, </w:t>
      </w:r>
      <w:r w:rsidR="00F41C95">
        <w:t>bleibt</w:t>
      </w:r>
      <w:r w:rsidR="00826331">
        <w:t xml:space="preserve">. </w:t>
      </w:r>
    </w:p>
    <w:p w14:paraId="0D7694A2" w14:textId="77777777" w:rsidR="00692F4B" w:rsidRPr="00692F4B" w:rsidRDefault="008C5292" w:rsidP="00692F4B">
      <w:pPr>
        <w:pStyle w:val="Textkrper-Einzug"/>
      </w:pPr>
      <w:r>
        <w:t xml:space="preserve">Zusammenfassend kann man </w:t>
      </w:r>
      <w:r w:rsidR="00391D58">
        <w:t xml:space="preserve">also </w:t>
      </w:r>
      <w:r>
        <w:t>sagen</w:t>
      </w:r>
      <w:r w:rsidR="00692F4B" w:rsidRPr="00A502F3">
        <w:t xml:space="preserve">, dass </w:t>
      </w:r>
      <w:r w:rsidR="00391D58">
        <w:t>bei dem Ansatz von</w:t>
      </w:r>
      <w:r w:rsidR="00692F4B" w:rsidRPr="00A502F3">
        <w:t xml:space="preserve"> Satir die trans-generationalen Verstrickungszusammenhänge nicht in den Blick kommen</w:t>
      </w:r>
      <w:r>
        <w:t>,</w:t>
      </w:r>
      <w:r w:rsidR="00692F4B" w:rsidRPr="00A502F3">
        <w:t xml:space="preserve"> </w:t>
      </w:r>
      <w:r>
        <w:t>während</w:t>
      </w:r>
      <w:r w:rsidR="00692F4B" w:rsidRPr="00A502F3">
        <w:t xml:space="preserve"> bei Hellinger die inner</w:t>
      </w:r>
      <w:r w:rsidR="00391D58">
        <w:t>-</w:t>
      </w:r>
      <w:r w:rsidR="00692F4B" w:rsidRPr="00A502F3">
        <w:t>psychische Dynamik der P</w:t>
      </w:r>
      <w:r w:rsidR="00692F4B">
        <w:t>ersönlichkeits</w:t>
      </w:r>
      <w:r w:rsidR="00692F4B" w:rsidRPr="00A502F3">
        <w:t xml:space="preserve">-Anteile außen vor bleibt. </w:t>
      </w:r>
      <w:r w:rsidR="00391D58">
        <w:t>Diese Lücke schließen die integrativen Aufstellungen.</w:t>
      </w:r>
    </w:p>
    <w:p w14:paraId="1930CEE4" w14:textId="77777777" w:rsidR="00826331" w:rsidRDefault="00826331" w:rsidP="00FA2B38">
      <w:pPr>
        <w:pStyle w:val="berschrift2"/>
        <w:numPr>
          <w:ilvl w:val="1"/>
          <w:numId w:val="17"/>
        </w:numPr>
      </w:pPr>
      <w:bookmarkStart w:id="13" w:name="_Toc276037428"/>
      <w:r>
        <w:t>Indikation für eine integrative Aufstellung</w:t>
      </w:r>
      <w:bookmarkEnd w:id="13"/>
    </w:p>
    <w:p w14:paraId="007DB19C" w14:textId="77777777" w:rsidR="00826331" w:rsidRDefault="003C6B2A" w:rsidP="00826331">
      <w:pPr>
        <w:pStyle w:val="Textkrper"/>
      </w:pPr>
      <w:r>
        <w:t>In der erstmaligen Arbeit mit einem Klienten im Rahmen eines Coa</w:t>
      </w:r>
      <w:r w:rsidR="00112760">
        <w:t xml:space="preserve">ching- oder Aufstellungskontexts </w:t>
      </w:r>
      <w:r>
        <w:t xml:space="preserve">ist es häufig weder erforderlich noch angezeigt, mit einer integrativen Aufstellung zu arbeiten. Bei ersten Erfahrungen mit Teile- oder Aufstellungsarbeit ist die </w:t>
      </w:r>
      <w:r w:rsidR="00D71E7C">
        <w:t xml:space="preserve">intellektuelle wie auch emotionale Belastungsgrenze eines Klienten erfahrungsgemäß schon weit vorher erreicht. </w:t>
      </w:r>
      <w:r w:rsidR="00826331">
        <w:t xml:space="preserve">Wir arbeiten </w:t>
      </w:r>
      <w:r w:rsidR="00D71E7C">
        <w:t xml:space="preserve">also </w:t>
      </w:r>
      <w:r w:rsidR="00826331">
        <w:t>insbesondere dann integrativ, wenn</w:t>
      </w:r>
    </w:p>
    <w:p w14:paraId="71136AA9" w14:textId="77777777" w:rsidR="00D71E7C" w:rsidRPr="00D71E7C" w:rsidRDefault="00D71E7C" w:rsidP="004F76F8">
      <w:pPr>
        <w:pStyle w:val="Textkrper-Einzug"/>
        <w:numPr>
          <w:ilvl w:val="0"/>
          <w:numId w:val="11"/>
        </w:numPr>
      </w:pPr>
      <w:r>
        <w:t>die Klienten bereits Coaching und Aufstellungs-Erfahrung haben und einen nächsten Schritt gehen wollen und die Symptome sich bisher als sehr widerstandsfähig gezeigt haben,</w:t>
      </w:r>
    </w:p>
    <w:p w14:paraId="10EFD00E" w14:textId="77777777" w:rsidR="00826331" w:rsidRDefault="00826331" w:rsidP="004F76F8">
      <w:pPr>
        <w:pStyle w:val="Textkrper-Einzug"/>
        <w:numPr>
          <w:ilvl w:val="0"/>
          <w:numId w:val="11"/>
        </w:numPr>
      </w:pPr>
      <w:r>
        <w:t xml:space="preserve">es eine sehr ausgeprägte Opfer-Haltung gibt, die eigenen Täter-Anteile jedoch </w:t>
      </w:r>
      <w:r w:rsidR="00D71E7C">
        <w:t xml:space="preserve">bisher </w:t>
      </w:r>
      <w:r>
        <w:t xml:space="preserve">nicht in den Blick </w:t>
      </w:r>
      <w:r w:rsidR="00D71E7C">
        <w:t>kommen</w:t>
      </w:r>
      <w:r>
        <w:t>,</w:t>
      </w:r>
    </w:p>
    <w:p w14:paraId="5B0D7570" w14:textId="77777777" w:rsidR="003C6B2A" w:rsidRDefault="00826331" w:rsidP="004F76F8">
      <w:pPr>
        <w:pStyle w:val="Textkrper-Einzug"/>
        <w:numPr>
          <w:ilvl w:val="0"/>
          <w:numId w:val="11"/>
        </w:numPr>
      </w:pPr>
      <w:r>
        <w:t>eine starke Gefühle von Wut, Scham, Schuld oder Trauer erlebt werden, ohne dass sich diese unmittelbar aus der Biografie des Klienten erklären</w:t>
      </w:r>
      <w:r w:rsidR="003C6B2A">
        <w:t>,</w:t>
      </w:r>
    </w:p>
    <w:p w14:paraId="2E5F270D" w14:textId="77777777" w:rsidR="00826331" w:rsidRDefault="00826331" w:rsidP="004F76F8">
      <w:pPr>
        <w:pStyle w:val="Textkrper-Einzug"/>
        <w:numPr>
          <w:ilvl w:val="0"/>
          <w:numId w:val="11"/>
        </w:numPr>
      </w:pPr>
      <w:r>
        <w:t xml:space="preserve"> </w:t>
      </w:r>
      <w:r w:rsidR="003C6B2A">
        <w:t>Klienten ohne erkennbaren Grund „nicht in die Gänge kommen“, sich dauerhaft wie gelähmt erleben,</w:t>
      </w:r>
    </w:p>
    <w:p w14:paraId="1369DDA4" w14:textId="77777777" w:rsidR="00826331" w:rsidRDefault="00826331" w:rsidP="004F76F8">
      <w:pPr>
        <w:pStyle w:val="Textkrper-Einzug"/>
        <w:numPr>
          <w:ilvl w:val="0"/>
          <w:numId w:val="11"/>
        </w:numPr>
      </w:pPr>
      <w:r>
        <w:t>Klienten sich als „abgeschaltet</w:t>
      </w:r>
      <w:r w:rsidR="003C6B2A">
        <w:t>“, als frei von Emotion erleben oder</w:t>
      </w:r>
    </w:p>
    <w:p w14:paraId="5F688DBB" w14:textId="77777777" w:rsidR="003C6B2A" w:rsidRPr="008F45E9" w:rsidRDefault="003C6B2A" w:rsidP="004F76F8">
      <w:pPr>
        <w:pStyle w:val="Textkrper-Einzug"/>
        <w:numPr>
          <w:ilvl w:val="0"/>
          <w:numId w:val="11"/>
        </w:numPr>
      </w:pPr>
      <w:r>
        <w:t>wenn der Coaching-Prozess stockt, ohne dass dafür nachvollziehbare Gründe ersichtlich wären.</w:t>
      </w:r>
    </w:p>
    <w:p w14:paraId="49121EC4" w14:textId="77777777" w:rsidR="00826331" w:rsidRDefault="00826331" w:rsidP="00826331">
      <w:pPr>
        <w:pStyle w:val="berschrift2"/>
      </w:pPr>
      <w:bookmarkStart w:id="14" w:name="_Toc276037429"/>
      <w:r>
        <w:t>Ideal-typischer Ablauf einer integrativen Aufstellung</w:t>
      </w:r>
      <w:bookmarkEnd w:id="14"/>
    </w:p>
    <w:p w14:paraId="57332B41" w14:textId="77777777" w:rsidR="00950541" w:rsidRDefault="00A97FCD" w:rsidP="00826331">
      <w:pPr>
        <w:pStyle w:val="Textkrper"/>
      </w:pPr>
      <w:r>
        <w:t>Wenn wir uns für eine integrative Aufstellung entscheiden, beginnen wir zunächst mit einem theoretischen Input zu den Folgen einer Trauma-bedingten inner</w:t>
      </w:r>
      <w:r w:rsidR="00112760">
        <w:t>-</w:t>
      </w:r>
      <w:r>
        <w:t xml:space="preserve">psychischen Aufspaltung. Es ist unsere Überzeugung, dass es wir unseren Klienten nur dann auf Augenhöhe begegnen können, wenn sie die Grundzüge des Ansatzes, der dieser Art der Aufstellungsarbeit zugrunde liegt, verstehen, nachvollziehen können und für grundsätzlich geeignet halten, um ihr Anliegen zu bearbeiten. Erst dann gehen wir davon aus, dass wir einen konkludenten Auftrag haben, um mit der Aufstellung zu beginnen. Dieser sehr sorgfältige Auftragsklärung, die eine besondere Achtsamkeit </w:t>
      </w:r>
      <w:r w:rsidR="00950541">
        <w:t>auf die jederzeitige Entscheidungshoheit des Klienten verwendet</w:t>
      </w:r>
      <w:r>
        <w:t xml:space="preserve">, ist insbesondere bei der Arbeit mit Traumata von großer Bedeutung. Diese Klienten haben Situationen erlebt, in denen sie sich ausgeliefert </w:t>
      </w:r>
      <w:r w:rsidR="00847A04">
        <w:t>und ohnmächtig</w:t>
      </w:r>
      <w:r>
        <w:t xml:space="preserve"> gefühlt haben und zumindest in der subjektiven Wahrnehmung Lebensgefahr bestand. </w:t>
      </w:r>
      <w:r w:rsidR="00950541">
        <w:t>Sie bedürfen in hohem Maße einem Gefühl der Sicherheit und der Selbst-Wirksamkeit.</w:t>
      </w:r>
    </w:p>
    <w:p w14:paraId="610F4596" w14:textId="77777777" w:rsidR="00950541" w:rsidRDefault="00950541" w:rsidP="00950541">
      <w:pPr>
        <w:pStyle w:val="Textkrper-Einzug"/>
      </w:pPr>
      <w:r>
        <w:t xml:space="preserve">Sind diese Voraussetzungen gegeben und hat der Klient sein Anliegen eindeutig formuliert, </w:t>
      </w:r>
      <w:r w:rsidR="00270082">
        <w:t>stellen wir folgendes Start-Bild auf</w:t>
      </w:r>
      <w:r w:rsidR="004F38A9">
        <w:t xml:space="preserve"> (vgl. Abbildung 6)</w:t>
      </w:r>
      <w:r>
        <w:t>:</w:t>
      </w:r>
    </w:p>
    <w:p w14:paraId="21ED77B1" w14:textId="77777777" w:rsidR="00950541" w:rsidRDefault="00356C6A" w:rsidP="004F76F8">
      <w:pPr>
        <w:pStyle w:val="Textkrper-Einzug"/>
        <w:numPr>
          <w:ilvl w:val="0"/>
          <w:numId w:val="12"/>
        </w:numPr>
      </w:pPr>
      <w:r>
        <w:t xml:space="preserve">die vier Persönlichkeits-Anteile, die sich in Folge der für das Anliegen des Klienten relevanten Traumatisierung gebildet haben, </w:t>
      </w:r>
    </w:p>
    <w:p w14:paraId="2E157FDE" w14:textId="77777777" w:rsidR="00950541" w:rsidRDefault="00356C6A" w:rsidP="004F76F8">
      <w:pPr>
        <w:pStyle w:val="Textkrper-Einzug"/>
        <w:numPr>
          <w:ilvl w:val="0"/>
          <w:numId w:val="12"/>
        </w:numPr>
      </w:pPr>
      <w:r>
        <w:t xml:space="preserve">der Klient (als Repräsentant der gesunden Anteile) sowie </w:t>
      </w:r>
    </w:p>
    <w:p w14:paraId="09D734D4" w14:textId="77777777" w:rsidR="008F45E9" w:rsidRDefault="00356C6A" w:rsidP="004F76F8">
      <w:pPr>
        <w:pStyle w:val="Textkrper-Einzug"/>
        <w:numPr>
          <w:ilvl w:val="0"/>
          <w:numId w:val="12"/>
        </w:numPr>
      </w:pPr>
      <w:r>
        <w:t>dessen Eltern.</w:t>
      </w:r>
    </w:p>
    <w:p w14:paraId="20125FF1" w14:textId="77777777" w:rsidR="007401B1" w:rsidRPr="007401B1" w:rsidRDefault="004F38A9" w:rsidP="007401B1">
      <w:pPr>
        <w:pStyle w:val="Beschriftung"/>
      </w:pPr>
      <w:r>
        <w:t>Abb. 6</w:t>
      </w:r>
      <w:r w:rsidR="007401B1">
        <w:t>: Anfangsbild integrative Aufstellung</w:t>
      </w:r>
    </w:p>
    <w:p w14:paraId="7BF7597E" w14:textId="77777777" w:rsidR="007401B1" w:rsidRPr="007401B1" w:rsidRDefault="00893818" w:rsidP="007401B1">
      <w:pPr>
        <w:pStyle w:val="Textkrper"/>
      </w:pPr>
      <w:r w:rsidRPr="00893818">
        <w:rPr>
          <w:noProof/>
        </w:rPr>
        <w:drawing>
          <wp:inline distT="0" distB="0" distL="0" distR="0" wp14:anchorId="0B1F203A" wp14:editId="44240EE3">
            <wp:extent cx="5756910" cy="4317683"/>
            <wp:effectExtent l="25400" t="25400" r="34290" b="2603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5B3138C6" w14:textId="77777777" w:rsidR="00A502F3" w:rsidRDefault="00A502F3" w:rsidP="00E17DF5">
      <w:pPr>
        <w:pStyle w:val="berschrift2"/>
      </w:pPr>
      <w:bookmarkStart w:id="15" w:name="_Toc276037430"/>
      <w:r w:rsidRPr="00A502F3">
        <w:t>Ablauf einer idealtypischen integrativen Aufstellung</w:t>
      </w:r>
      <w:bookmarkEnd w:id="15"/>
      <w:r w:rsidRPr="00A502F3">
        <w:t xml:space="preserve"> </w:t>
      </w:r>
    </w:p>
    <w:p w14:paraId="0A5BE378" w14:textId="77777777" w:rsidR="005C5323" w:rsidRPr="005C5323" w:rsidRDefault="00112760" w:rsidP="005C5323">
      <w:pPr>
        <w:pStyle w:val="Textkrper"/>
      </w:pPr>
      <w:r>
        <w:t xml:space="preserve">Ziel der Aufstellung ist es nun, dass am Ende alle Introjekte wieder beim ursprünglichen „Sender“ sind, dass die Verantwortung wieder dort ist, wo sie hingehört und dass </w:t>
      </w:r>
      <w:r w:rsidR="00591E37">
        <w:t>in der Folge wieder ein Zugang zu den eigenen Ressourcen eröffnet wird.</w:t>
      </w:r>
      <w:r>
        <w:t xml:space="preserve"> </w:t>
      </w:r>
    </w:p>
    <w:p w14:paraId="0232166A" w14:textId="77777777" w:rsidR="00533B2F" w:rsidRDefault="00DE325D" w:rsidP="00533B2F">
      <w:pPr>
        <w:pStyle w:val="berschrift3"/>
      </w:pPr>
      <w:bookmarkStart w:id="16" w:name="_Toc276037431"/>
      <w:r w:rsidRPr="006E418A">
        <w:t>Schritt</w:t>
      </w:r>
      <w:r w:rsidR="00A502F3" w:rsidRPr="006E418A">
        <w:t>:</w:t>
      </w:r>
      <w:r w:rsidR="00A502F3" w:rsidRPr="00A502F3">
        <w:t xml:space="preserve"> </w:t>
      </w:r>
      <w:r>
        <w:t>Aufheben der inner-psychischen Täter-Opfer-Verschränkung</w:t>
      </w:r>
      <w:bookmarkEnd w:id="16"/>
    </w:p>
    <w:p w14:paraId="56928D3D" w14:textId="77777777" w:rsidR="00A502F3" w:rsidRDefault="00063A3E" w:rsidP="00533B2F">
      <w:pPr>
        <w:pStyle w:val="Textkrper"/>
      </w:pPr>
      <w:r>
        <w:t xml:space="preserve">In der ganz überwiegenden Anzahl der Fälle zeigt sich unmittelbar nach der Start-Aufstellung, dass sich der Opfer-Überlebens-Teil dem Trauma-Täter-Anteil </w:t>
      </w:r>
      <w:r w:rsidR="006E418A">
        <w:t>zugehörig fühlt und der Täter-Überlebens-Anteil fühlt sich zu dem Opfer-Trauma-Anteil hingezogen. Kaum hat sich die Konstellation umsortiert und es wird deutlich, dass dies tatsächlich die richtige Anordnung ist, tritt eine erste Entspannung ein.</w:t>
      </w:r>
    </w:p>
    <w:p w14:paraId="4F4147DC" w14:textId="77777777" w:rsidR="004F38A9" w:rsidRPr="004F38A9" w:rsidRDefault="004F38A9" w:rsidP="004F38A9">
      <w:pPr>
        <w:pStyle w:val="Beschriftung"/>
      </w:pPr>
      <w:r>
        <w:t>Abb. 7: Auflösung der inner-psychischen Täter-Opfer-Verschränkung</w:t>
      </w:r>
    </w:p>
    <w:p w14:paraId="166EA694" w14:textId="77777777" w:rsidR="00063A3E" w:rsidRDefault="00893818" w:rsidP="00063A3E">
      <w:pPr>
        <w:pStyle w:val="Textkrper"/>
      </w:pPr>
      <w:r w:rsidRPr="00893818">
        <w:rPr>
          <w:noProof/>
        </w:rPr>
        <w:drawing>
          <wp:inline distT="0" distB="0" distL="0" distR="0" wp14:anchorId="365BEEAF" wp14:editId="7FE08FB4">
            <wp:extent cx="5756910" cy="4317683"/>
            <wp:effectExtent l="25400" t="25400" r="34290" b="26035"/>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2DF94592" w14:textId="77777777" w:rsidR="006E418A" w:rsidRPr="006E418A" w:rsidRDefault="006E418A" w:rsidP="00DE2A90">
      <w:pPr>
        <w:pStyle w:val="Textkrper"/>
      </w:pPr>
      <w:r>
        <w:t xml:space="preserve">Unsere These zur Erklärung dieser regelmäßig zu beobachtenden inner-psychischen Täter-Opfer-Verschränkung nimmt an, </w:t>
      </w:r>
      <w:r w:rsidR="00CC1C23">
        <w:t>dass im Moment</w:t>
      </w:r>
      <w:r w:rsidR="00DE2A90">
        <w:t xml:space="preserve"> des traumatischen Erlebens sich der Trauma-Täter-Anteil zeigt (z.B. in Form von unkontrollierter Wut), wohingegen das Opfer sich bereits dissoziiert hat und deswegen sein Überlebens-Anteil im Täter-Kontakt ist. Diese inner-psychische Täter-Opfer-Verschränkung könnte unseres Erachtens auch die weiter oben beschriebenen kontra-intuitiven Täter- und Opfer-Zugangshinweise erklären sowie selbstverständlich auch die so häufig zu beobachtende „Selbst-Zerfleischung“, die durch diesen permanenten, wenn auch hoch unbewussten Täter-Opfer-Kontakt zu erklären ist.</w:t>
      </w:r>
    </w:p>
    <w:p w14:paraId="4EEEC8A8" w14:textId="77777777" w:rsidR="00DE325D" w:rsidRDefault="00DE325D" w:rsidP="00533B2F">
      <w:pPr>
        <w:pStyle w:val="berschrift3"/>
      </w:pPr>
      <w:bookmarkStart w:id="17" w:name="_Toc276037432"/>
      <w:r w:rsidRPr="00591E37">
        <w:t>Schritt:</w:t>
      </w:r>
      <w:r>
        <w:t xml:space="preserve"> Aufheben der Täter-Opfer-Verschränkung im System</w:t>
      </w:r>
      <w:bookmarkEnd w:id="17"/>
    </w:p>
    <w:p w14:paraId="3994ADF9" w14:textId="77777777" w:rsidR="00533B2F" w:rsidRDefault="00591E37" w:rsidP="00533B2F">
      <w:pPr>
        <w:pStyle w:val="Textkrper"/>
      </w:pPr>
      <w:r>
        <w:t xml:space="preserve">Als nächstes geht es darum, </w:t>
      </w:r>
      <w:r w:rsidR="00533B2F">
        <w:t>die in den unterschiedlichen Anteilen gebundenen Gefühle auszudrücken, so dass zunächst alle Stellvertreter gefragt werden, wie sie sich an dem betreffenden Platz fühlen. Es zeigt sich, dass insbesondere in den Trauma-Anteilen häufig sehr intensive Gefühle von Wut, Angst und Trauer enthalten sind. In den Überlebens-Anteilen dagegen ist das Gefühl oft, aber nicht immer sehr gedämpft. Es zeigen sich Gefühle, die dem Klienten bisher so nicht zugänglich waren. So kommen beispielsweise Menschen, die sich bisher als Opfer erlebt haben und vielleicht von Angst dominiert waren, erstmals mit unbändiger Wut in Kontakt. Dies ist zunächst einmal die Wut des Täters, die aber trotz allem in ihnen lebt. Diese Wut zu spüren wird häufig als befreiend und energetisierend erlebt.</w:t>
      </w:r>
    </w:p>
    <w:p w14:paraId="17E2F43D" w14:textId="77777777" w:rsidR="00293EE3" w:rsidRDefault="00E15870" w:rsidP="00293EE3">
      <w:pPr>
        <w:pStyle w:val="Textkrper-Einzug"/>
      </w:pPr>
      <w:r>
        <w:t>Dann geht es darum, dass</w:t>
      </w:r>
      <w:r w:rsidR="00591E37">
        <w:t xml:space="preserve"> die Introjekte wieder ihren ursprünglichen Platz im System finden, also wieder bei den ursprünglichen Tätern stehen</w:t>
      </w:r>
      <w:r w:rsidR="004F38A9">
        <w:t xml:space="preserve"> (vgl. Abbildung 8)</w:t>
      </w:r>
      <w:r w:rsidR="00591E37">
        <w:t xml:space="preserve">. Dabei haben in aller Regel sowohl die Introjekte wie auch die „Vorbilder“, nach denen sie geformt wurden, ein intuitives Wissen darum, </w:t>
      </w:r>
      <w:r>
        <w:t>wie</w:t>
      </w:r>
      <w:r w:rsidR="00591E37">
        <w:t xml:space="preserve"> sie zusammengehören. </w:t>
      </w:r>
      <w:r w:rsidR="00B83DFE">
        <w:t xml:space="preserve">Es zeigt sich, dass sich häufig Introjekte finden, die mehrere Generationen zurückreichen – auch wenn zwischen dem entsprechenden System-Mitglied und dem Klienten zu keinem Zeitpunkt ein persönlicher Kontakt bestand. </w:t>
      </w:r>
      <w:r w:rsidR="00591E37">
        <w:t xml:space="preserve">In dem Moment, in dem das Introjekt wieder bei dem entsprechenden System-Mitglied steht, passieren regelmäßig </w:t>
      </w:r>
      <w:r>
        <w:t>drei</w:t>
      </w:r>
      <w:r w:rsidR="00591E37">
        <w:t xml:space="preserve"> Din</w:t>
      </w:r>
      <w:r w:rsidR="00533B2F">
        <w:t>ge:</w:t>
      </w:r>
    </w:p>
    <w:p w14:paraId="78C08646" w14:textId="77777777" w:rsidR="00533B2F" w:rsidRDefault="00533B2F" w:rsidP="004F76F8">
      <w:pPr>
        <w:pStyle w:val="Textkrper-Einzug"/>
        <w:numPr>
          <w:ilvl w:val="0"/>
          <w:numId w:val="14"/>
        </w:numPr>
      </w:pPr>
      <w:r>
        <w:t xml:space="preserve">Der Klient </w:t>
      </w:r>
      <w:r w:rsidR="00E15870">
        <w:t>spürt eine deutliche Entlastung. Häufig bahnen sich auch Gefühle einen Weg nach oben, die bisher unterdrückt waren. Häufig wird auch ein Zuwachs an Lebendigkeit erlebt.</w:t>
      </w:r>
    </w:p>
    <w:p w14:paraId="0CEC1B87" w14:textId="77777777" w:rsidR="00E15870" w:rsidRDefault="00E15870" w:rsidP="004F76F8">
      <w:pPr>
        <w:pStyle w:val="Textkrper-Einzug"/>
        <w:numPr>
          <w:ilvl w:val="0"/>
          <w:numId w:val="14"/>
        </w:numPr>
      </w:pPr>
      <w:r>
        <w:t>Überraschenderweise berichten aber auch die Stellvertreter des Systems regelmäßig, dass sie sich besser, stärker fühlen, wenn ihr Introjekt wieder bei ihnen steht.</w:t>
      </w:r>
    </w:p>
    <w:p w14:paraId="58E8B354" w14:textId="77777777" w:rsidR="00E15870" w:rsidRDefault="00E15870" w:rsidP="004F76F8">
      <w:pPr>
        <w:pStyle w:val="Textkrper-Einzug"/>
        <w:numPr>
          <w:ilvl w:val="0"/>
          <w:numId w:val="14"/>
        </w:numPr>
      </w:pPr>
      <w:r>
        <w:t>Das System beginnt, zur Ruhe zu kommen. Wenn die Introjekte wieder an ihrem ursprünglichen Ort stehen sind die Verstrickungen, die mit diesem Thema verbunden waren, gelöst.</w:t>
      </w:r>
    </w:p>
    <w:p w14:paraId="72347A93" w14:textId="77777777" w:rsidR="004F38A9" w:rsidRDefault="004F38A9" w:rsidP="004F38A9">
      <w:pPr>
        <w:pStyle w:val="Beschriftung"/>
      </w:pPr>
      <w:r>
        <w:t>Abb. 8: Beispielhafte Auflösung Täter-Opfer-Verschränkung</w:t>
      </w:r>
    </w:p>
    <w:p w14:paraId="624F4A2B" w14:textId="77777777" w:rsidR="006D6FA0" w:rsidRDefault="004F38A9" w:rsidP="006D6FA0">
      <w:pPr>
        <w:pStyle w:val="Textkrper"/>
      </w:pPr>
      <w:r w:rsidRPr="004F38A9">
        <w:rPr>
          <w:noProof/>
        </w:rPr>
        <w:drawing>
          <wp:inline distT="0" distB="0" distL="0" distR="0" wp14:anchorId="64F5EE50" wp14:editId="49C47211">
            <wp:extent cx="5756910" cy="4317683"/>
            <wp:effectExtent l="25400" t="25400" r="34290" b="26035"/>
            <wp:docPr id="1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462F73A8" w14:textId="0499677A" w:rsidR="006271A5" w:rsidRPr="006271A5" w:rsidRDefault="006271A5" w:rsidP="006271A5">
      <w:pPr>
        <w:pStyle w:val="Textkrper-Einzug"/>
      </w:pPr>
      <w:r>
        <w:t>Häufig erleben wir, dass eine Symptomatik, die der Klient schildert und die er im Rahmen einer Aufstellung bearbeiten möchte, nicht in der Interaktion von zwei Generationen entstanden ist, sondern dass mindestens drei Generationen einen Anteil an der Dynamik haben. Daher ist es wichtig, dass dann auch die entsprechenden Stellvertreter aufgestellt werden (vgl. Abbildung 9). So können die Teile dann wirklich ihren Platz im System wieder finden, was regelmäßig zu einer zusätzlichen Entspannung beiträgt.</w:t>
      </w:r>
    </w:p>
    <w:p w14:paraId="16DD3BB3" w14:textId="77777777" w:rsidR="004F38A9" w:rsidRPr="004F38A9" w:rsidRDefault="004F38A9" w:rsidP="004F38A9">
      <w:pPr>
        <w:pStyle w:val="Beschriftung"/>
      </w:pPr>
      <w:r>
        <w:t>Abb. 9: Beispielhafte Auflösung der Täter-Opfer-Verschränkung – Verstrickung von drei Generationen</w:t>
      </w:r>
    </w:p>
    <w:p w14:paraId="404800F8" w14:textId="77777777" w:rsidR="001F256F" w:rsidRPr="001F256F" w:rsidRDefault="004F38A9" w:rsidP="001F256F">
      <w:pPr>
        <w:pStyle w:val="Textkrper"/>
      </w:pPr>
      <w:r w:rsidRPr="004F38A9">
        <w:rPr>
          <w:noProof/>
        </w:rPr>
        <w:drawing>
          <wp:inline distT="0" distB="0" distL="0" distR="0" wp14:anchorId="1058CB73" wp14:editId="3981A304">
            <wp:extent cx="5756910" cy="4317683"/>
            <wp:effectExtent l="25400" t="25400" r="34290" b="26035"/>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2559F3C0" w14:textId="77777777" w:rsidR="00DE325D" w:rsidRDefault="00DE325D" w:rsidP="00E15870">
      <w:pPr>
        <w:pStyle w:val="berschrift3"/>
      </w:pPr>
      <w:bookmarkStart w:id="18" w:name="_Toc276037433"/>
      <w:r>
        <w:t>Schritt: Zugang zu</w:t>
      </w:r>
      <w:r w:rsidR="00FA2B38">
        <w:t xml:space="preserve"> den eigenen Ressourcen</w:t>
      </w:r>
      <w:r>
        <w:t xml:space="preserve"> herstellen</w:t>
      </w:r>
      <w:bookmarkEnd w:id="18"/>
    </w:p>
    <w:p w14:paraId="06E8D56F" w14:textId="432D9164" w:rsidR="00E15870" w:rsidRDefault="00E15870" w:rsidP="00E15870">
      <w:pPr>
        <w:pStyle w:val="Textkrper"/>
      </w:pPr>
      <w:r>
        <w:t>Wenn einmal die Verstrickungen im System gelöst sind, d.h. alle Introjekte wieder bei den entsprechenden System-Mitgliedern stehen, wird wieder die Wahrnehmung der entsprechenden eigenen Ressourcen möglich</w:t>
      </w:r>
      <w:r w:rsidR="006271A5">
        <w:t xml:space="preserve"> (vgl. Abbildung 10)</w:t>
      </w:r>
      <w:r>
        <w:t xml:space="preserve">. Regelmäßig ist dies ein Schritt, den sowohl die bisher eher stiefmütterlich behandelten Ressourcen wie auch die gesunden Anteile im Klienten sehr </w:t>
      </w:r>
      <w:r w:rsidR="00CD1976">
        <w:t>genießen</w:t>
      </w:r>
      <w:r>
        <w:t>.</w:t>
      </w:r>
    </w:p>
    <w:p w14:paraId="2D50BE25" w14:textId="77777777" w:rsidR="004F38A9" w:rsidRPr="004F38A9" w:rsidRDefault="004F38A9" w:rsidP="004F38A9">
      <w:pPr>
        <w:pStyle w:val="Beschriftung"/>
      </w:pPr>
      <w:r>
        <w:t>Abb. 10: Sichtbarmachen eigener Ressourcen</w:t>
      </w:r>
    </w:p>
    <w:p w14:paraId="0D9B5B79" w14:textId="77777777" w:rsidR="005141B5" w:rsidRDefault="00003BC3" w:rsidP="005141B5">
      <w:pPr>
        <w:pStyle w:val="Textkrper"/>
      </w:pPr>
      <w:r w:rsidRPr="00003BC3">
        <w:rPr>
          <w:noProof/>
        </w:rPr>
        <w:drawing>
          <wp:inline distT="0" distB="0" distL="0" distR="0" wp14:anchorId="3D5798AF" wp14:editId="64894F4F">
            <wp:extent cx="5756910" cy="4317683"/>
            <wp:effectExtent l="25400" t="25400" r="34290" b="26035"/>
            <wp:docPr id="1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1C10F61E" w14:textId="77777777" w:rsidR="00A502F3" w:rsidRDefault="00DE325D" w:rsidP="00E15870">
      <w:pPr>
        <w:pStyle w:val="berschrift3"/>
      </w:pPr>
      <w:bookmarkStart w:id="19" w:name="_Toc276037434"/>
      <w:r>
        <w:t>Schrit</w:t>
      </w:r>
      <w:r w:rsidR="00FA2B38">
        <w:t>t: E</w:t>
      </w:r>
      <w:r>
        <w:t xml:space="preserve">igene Ressourcen im mentalen Raum </w:t>
      </w:r>
      <w:r w:rsidR="00FA2B38">
        <w:t>positionieren</w:t>
      </w:r>
      <w:bookmarkEnd w:id="19"/>
      <w:r w:rsidR="00A502F3" w:rsidRPr="00A502F3">
        <w:t xml:space="preserve"> </w:t>
      </w:r>
    </w:p>
    <w:p w14:paraId="51BEA979" w14:textId="39A32775" w:rsidR="00E15870" w:rsidRDefault="00E15870" w:rsidP="00E15870">
      <w:pPr>
        <w:pStyle w:val="Textkrper"/>
      </w:pPr>
      <w:r>
        <w:t xml:space="preserve">Gelegentlich geschieht es, </w:t>
      </w:r>
      <w:r w:rsidR="003E3349">
        <w:t>dass die eigenen Ressourcen sich noch seltsam kraftlos fühlen. Häufig finden wir dann, dass es eine deutliche Stärkung bringt, wenn sie einfach mal die Position wechseln. Als NLPler würde man hier von einer klassischen Submodalitäten-Arbeit, einer Anwendung des Konzepts des mentalen Raums – sozusagen mit Stellvertretern im Raum – sprechen</w:t>
      </w:r>
      <w:r w:rsidR="006271A5">
        <w:t xml:space="preserve"> (vgl. Abbildung 11)</w:t>
      </w:r>
      <w:r w:rsidR="003E3349">
        <w:t>. Das Ergebnis ist gar nicht selten ein instantan einsetzender Core-Zustand des Klienten.</w:t>
      </w:r>
    </w:p>
    <w:p w14:paraId="048893DF" w14:textId="62EBEB88" w:rsidR="006271A5" w:rsidRPr="006271A5" w:rsidRDefault="006271A5" w:rsidP="006271A5">
      <w:pPr>
        <w:pStyle w:val="Beschriftung"/>
      </w:pPr>
      <w:r>
        <w:t>Abb. 11: Positionierung eigener Ressourcen im mentalen Raum</w:t>
      </w:r>
    </w:p>
    <w:p w14:paraId="1A78793A" w14:textId="77777777" w:rsidR="00003BC3" w:rsidRDefault="004F38A9" w:rsidP="00003BC3">
      <w:pPr>
        <w:pStyle w:val="Textkrper"/>
      </w:pPr>
      <w:r w:rsidRPr="004F38A9">
        <w:rPr>
          <w:noProof/>
        </w:rPr>
        <w:drawing>
          <wp:inline distT="0" distB="0" distL="0" distR="0" wp14:anchorId="02B46C75" wp14:editId="5EB1876A">
            <wp:extent cx="5756910" cy="4317683"/>
            <wp:effectExtent l="25400" t="25400" r="34290" b="26035"/>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1ACF59A0" w14:textId="77777777" w:rsidR="00DE325D" w:rsidRDefault="00DE325D" w:rsidP="003E3349">
      <w:pPr>
        <w:pStyle w:val="berschrift3"/>
      </w:pPr>
      <w:bookmarkStart w:id="20" w:name="_Toc276037435"/>
      <w:r>
        <w:t>Schritt: Abschlussbild</w:t>
      </w:r>
      <w:bookmarkEnd w:id="20"/>
    </w:p>
    <w:p w14:paraId="1FAE0167" w14:textId="5C6C165F" w:rsidR="003E3349" w:rsidRDefault="003E3349" w:rsidP="003E3349">
      <w:pPr>
        <w:pStyle w:val="Textkrper"/>
      </w:pPr>
      <w:r>
        <w:t>Im Abschlussbild stehen dann alle – die inneren Ressourcen, die Introjekte und die System-Mitglieder auf ihrem Platz und tragen ihre jeweils eigene Verantwortung. Der Klient hat einen guten Zugang zu seinen eigenen Ressourcen, die sich als kraftvoll erleben. Dies ist der erfolgreiche Abschluss einer integrativen Aufstellung</w:t>
      </w:r>
      <w:r w:rsidR="006271A5">
        <w:t xml:space="preserve"> (vgl. Abbildung 12)</w:t>
      </w:r>
      <w:r>
        <w:t>.</w:t>
      </w:r>
    </w:p>
    <w:p w14:paraId="0FB7A065" w14:textId="1290E9F5" w:rsidR="006271A5" w:rsidRPr="006271A5" w:rsidRDefault="006271A5" w:rsidP="006271A5">
      <w:pPr>
        <w:pStyle w:val="Beschriftung"/>
      </w:pPr>
      <w:r>
        <w:t>Abb. 12: Abschlussbild</w:t>
      </w:r>
    </w:p>
    <w:p w14:paraId="7178A1AF" w14:textId="77777777" w:rsidR="00003BC3" w:rsidRPr="00A502F3" w:rsidRDefault="00003BC3" w:rsidP="00DE325D">
      <w:pPr>
        <w:pStyle w:val="Textkrper-Einzug"/>
      </w:pPr>
      <w:r w:rsidRPr="00003BC3">
        <w:rPr>
          <w:noProof/>
        </w:rPr>
        <w:drawing>
          <wp:inline distT="0" distB="0" distL="0" distR="0" wp14:anchorId="5BA4CF37" wp14:editId="5CAE5C6D">
            <wp:extent cx="5756910" cy="4317683"/>
            <wp:effectExtent l="25400" t="25400" r="34290" b="26035"/>
            <wp:docPr id="2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solidFill>
                        <a:schemeClr val="tx1"/>
                      </a:solidFill>
                    </a:ln>
                  </pic:spPr>
                </pic:pic>
              </a:graphicData>
            </a:graphic>
          </wp:inline>
        </w:drawing>
      </w:r>
    </w:p>
    <w:p w14:paraId="3BDFAB8A" w14:textId="77777777" w:rsidR="00985B6F" w:rsidRDefault="00985B6F" w:rsidP="00985B6F">
      <w:pPr>
        <w:pStyle w:val="berschrift1"/>
      </w:pPr>
      <w:bookmarkStart w:id="21" w:name="_Toc276037436"/>
      <w:r>
        <w:t>Ausblick</w:t>
      </w:r>
      <w:bookmarkEnd w:id="21"/>
    </w:p>
    <w:p w14:paraId="0EC49571" w14:textId="77777777" w:rsidR="00A80AB8" w:rsidRDefault="00A80AB8" w:rsidP="00A80AB8">
      <w:pPr>
        <w:pStyle w:val="Textkrper"/>
      </w:pPr>
      <w:r>
        <w:t>Bis heute sind viele Fragen rund um das Aufstellungsphänomen unbeantwortet. So wissen wir bis heute nicht, wie es möglich ist, dass Stellvertreter regelmäßig relevante Informationen über Zusammenhänge im Herkunftssystem des Klienten haben und diese formulieren können.</w:t>
      </w:r>
      <w:r w:rsidR="008D602E">
        <w:t xml:space="preserve"> Dass dies möglich ist, weiß dagegen nicht nur jeder, der jemals an einer Aufstellung teilgenommen hat, sondern das Aufstellungsphänomen ist zwischenzeitlich auch wissenschaftlich belegt.</w:t>
      </w:r>
      <w:r w:rsidR="008D602E">
        <w:rPr>
          <w:rStyle w:val="Funotenzeichen"/>
        </w:rPr>
        <w:footnoteReference w:id="10"/>
      </w:r>
    </w:p>
    <w:p w14:paraId="26A5CE65" w14:textId="77777777" w:rsidR="008D602E" w:rsidRDefault="008D602E" w:rsidP="008D602E">
      <w:pPr>
        <w:pStyle w:val="Textkrper-Einzug"/>
      </w:pPr>
      <w:r>
        <w:t>Bei den integrativen Aufstellungen können wir heute einige Fragen ebenfalls noch nicht abschließend beantworten:</w:t>
      </w:r>
    </w:p>
    <w:p w14:paraId="41EBB0F6" w14:textId="77777777" w:rsidR="008D602E" w:rsidRDefault="008D602E" w:rsidP="004F76F8">
      <w:pPr>
        <w:pStyle w:val="Textkrper-Einzug"/>
        <w:numPr>
          <w:ilvl w:val="0"/>
          <w:numId w:val="15"/>
        </w:numPr>
      </w:pPr>
      <w:r>
        <w:t>Wie kommt es, dass Introjekte entstehen zwischen Personen, die im realen Leben niemals Kontakt hatten?</w:t>
      </w:r>
    </w:p>
    <w:p w14:paraId="09F0B705" w14:textId="77777777" w:rsidR="008D602E" w:rsidRDefault="008D602E" w:rsidP="004F76F8">
      <w:pPr>
        <w:pStyle w:val="Textkrper-Einzug"/>
        <w:numPr>
          <w:ilvl w:val="0"/>
          <w:numId w:val="15"/>
        </w:numPr>
      </w:pPr>
      <w:r>
        <w:t>Was bedeutet es, dass wir regelmäßig eine inner-psychische Täter-Opfer-Verschränkung beobachten? Wie entstehen diese?</w:t>
      </w:r>
    </w:p>
    <w:p w14:paraId="72A9F2A3" w14:textId="77777777" w:rsidR="008D602E" w:rsidRDefault="008D602E" w:rsidP="004F76F8">
      <w:pPr>
        <w:pStyle w:val="Textkrper-Einzug"/>
        <w:numPr>
          <w:ilvl w:val="0"/>
          <w:numId w:val="15"/>
        </w:numPr>
      </w:pPr>
      <w:r>
        <w:t>Was bedeutet es für das tatsächlich existierende System, dass regelmäßig eine Erleichterung bei den Stellvertretern zu beobachten ist, wenn ihre Introjekte wieder bei ihnen sind? Können hier Fernwirkungen beobachtet werden? Falls ja, wie erklären wir uns diese?</w:t>
      </w:r>
    </w:p>
    <w:p w14:paraId="7CCE3D6A" w14:textId="77777777" w:rsidR="003E3349" w:rsidRDefault="004F76F8" w:rsidP="003E3349">
      <w:pPr>
        <w:pStyle w:val="Textkrper"/>
      </w:pPr>
      <w:r>
        <w:t xml:space="preserve">Um das volle Potenzial </w:t>
      </w:r>
      <w:r w:rsidR="006B425B">
        <w:t>der Integrativen</w:t>
      </w:r>
      <w:r>
        <w:t xml:space="preserve"> Aufstellungsarbeit wirklich ausschöpfen zu können, sind weite</w:t>
      </w:r>
      <w:r w:rsidR="006B425B">
        <w:t>r</w:t>
      </w:r>
      <w:r>
        <w:t>e praktische Erfahrungen – von unterschiedlichen Anwendern – ebenso wünschenswert wie eine wissenschaftliche Begleitung. Einem entsprechenden Austausch schauen wir mit Freude entgegen.</w:t>
      </w:r>
    </w:p>
    <w:p w14:paraId="39C0152A" w14:textId="0A450FD3" w:rsidR="00861C45" w:rsidRDefault="00916ECC" w:rsidP="00861C45">
      <w:pPr>
        <w:pStyle w:val="berschrift1"/>
      </w:pPr>
      <w:bookmarkStart w:id="22" w:name="_Toc276037437"/>
      <w:r>
        <w:t>Anhang</w:t>
      </w:r>
      <w:r w:rsidR="00861C45">
        <w:t xml:space="preserve">: Zur Arbeit mit Täter-Potenzialen in der </w:t>
      </w:r>
      <w:r w:rsidR="00861C45" w:rsidRPr="00A502F3">
        <w:t>Einzelarbeit</w:t>
      </w:r>
      <w:bookmarkEnd w:id="22"/>
    </w:p>
    <w:p w14:paraId="3BC37D03" w14:textId="50C8919D" w:rsidR="00861C45" w:rsidRPr="00861C45" w:rsidRDefault="00861C45" w:rsidP="00861C45">
      <w:pPr>
        <w:pStyle w:val="Textkrper"/>
      </w:pPr>
      <w:r>
        <w:t xml:space="preserve">Im Anhang sollen einige Ansätze und Überlegungen dargestellt werden, wie die bisher ausgeführten Überlegungen im Einzel-Coaching angewandt werden können. </w:t>
      </w:r>
    </w:p>
    <w:p w14:paraId="18F8AF06" w14:textId="77777777" w:rsidR="00861C45" w:rsidRPr="006C0094" w:rsidRDefault="00861C45" w:rsidP="00861C45">
      <w:pPr>
        <w:pStyle w:val="berschrift2"/>
      </w:pPr>
      <w:bookmarkStart w:id="23" w:name="_Toc276037438"/>
      <w:r>
        <w:t>Wann beginnt die Arbeit mit den Täteranteilen?</w:t>
      </w:r>
      <w:bookmarkEnd w:id="23"/>
    </w:p>
    <w:p w14:paraId="175F2697" w14:textId="77777777" w:rsidR="00861C45" w:rsidRDefault="00861C45" w:rsidP="00861C45">
      <w:pPr>
        <w:pStyle w:val="Textkrper"/>
      </w:pPr>
      <w:r>
        <w:t>Hier müssen wir zwei Fälle unterscheiden:</w:t>
      </w:r>
    </w:p>
    <w:p w14:paraId="3858252E" w14:textId="77777777" w:rsidR="00861C45" w:rsidRDefault="00861C45" w:rsidP="00861C45">
      <w:pPr>
        <w:pStyle w:val="Textkrper-Einzug"/>
        <w:numPr>
          <w:ilvl w:val="0"/>
          <w:numId w:val="4"/>
        </w:numPr>
      </w:pPr>
      <w:r>
        <w:t>Der Klient kommt explizit um an einem Täter-Anteil zu arbeiten; z.B. erlebt er sich seinem Sohn gegenüber  als herablassend und verachtend.</w:t>
      </w:r>
    </w:p>
    <w:p w14:paraId="289723A3" w14:textId="77777777" w:rsidR="00861C45" w:rsidRDefault="00861C45" w:rsidP="00861C45">
      <w:pPr>
        <w:pStyle w:val="Textkrper-Einzug"/>
        <w:numPr>
          <w:ilvl w:val="0"/>
          <w:numId w:val="4"/>
        </w:numPr>
      </w:pPr>
      <w:r>
        <w:t>Der Klient kommt um an einem Opfer-Anteil zu arbeiten; z.B. Selbstsabotage.</w:t>
      </w:r>
    </w:p>
    <w:p w14:paraId="4154EEA6" w14:textId="77777777" w:rsidR="00336E1B" w:rsidRDefault="00861C45" w:rsidP="00336E1B">
      <w:pPr>
        <w:pStyle w:val="Textkrper"/>
      </w:pPr>
      <w:r>
        <w:t xml:space="preserve">Der erste Fall ist wesentlich seltener ist als der zweite. Um mit diesem Täter-Anteil arbeiten zu können, muss man mit dem Klienten in die Lebenssituation zurückkehren, in der sich dieser Anteil – in der Regel als Introjekt – entwickelt hat. Dort finden wir aber auch immer den korrespondierenden Opfer-Anteil. </w:t>
      </w:r>
    </w:p>
    <w:p w14:paraId="7F18811C" w14:textId="58288055" w:rsidR="00861C45" w:rsidRDefault="00336E1B" w:rsidP="00336E1B">
      <w:pPr>
        <w:pStyle w:val="Textkrper-Einzug"/>
      </w:pPr>
      <w:r>
        <w:t>Oft ist es hilfreich, die transgenerationale Verstrickung dieser Persönlichkeits-Anteile in den Blick zu bekommen. Häufig macht es Sinn, zunächst die Opfer-Anteile aus ihrer Opfer-Haltung zu befreien. Erst dann haben diese die Kraft und den Mut, sich mit den Täter-Anteilen zu befassen</w:t>
      </w:r>
      <w:r w:rsidR="00861C45">
        <w:t xml:space="preserve">. </w:t>
      </w:r>
      <w:r>
        <w:t>Dabei ist es wichtig, früher oder später</w:t>
      </w:r>
      <w:r w:rsidR="00861C45">
        <w:t xml:space="preserve"> auch nach den positiven Aspekten der Täter-Anteile fragen. Dies könnten zum Beispiel Durchsetzungsfähigkeit oder Selbstbehauptung sein. Man kann den Klienten fragen, ob er sich vorstellen kann, wie er diese Aspekte auf ökologische Weise für sich integrieren kann. Diese Frage ist insofern sinnvoll, weil die Dynamik meist wie folgt läuft:</w:t>
      </w:r>
    </w:p>
    <w:p w14:paraId="6A1E1823" w14:textId="77777777" w:rsidR="00861C45" w:rsidRDefault="00861C45" w:rsidP="00861C45">
      <w:pPr>
        <w:pStyle w:val="Textkrper-Einzug"/>
        <w:numPr>
          <w:ilvl w:val="0"/>
          <w:numId w:val="2"/>
        </w:numPr>
      </w:pPr>
      <w:r>
        <w:t>Auf der bewussten Ebene lehnt der Klient das Täterverhalten ab und damit auch alle positiven Aspekte dieses Verhaltens. Er wagt es z.B. in vielen Situationen eben nicht, sich durchzusetzen, obwohl dies sinnvoll wäre; dafür setzt er sich anderen Situationen, z.B. seinem Sohn oder seiner Frau gegenüber, übermäßig durch.</w:t>
      </w:r>
    </w:p>
    <w:p w14:paraId="1F90F86B" w14:textId="77777777" w:rsidR="00861C45" w:rsidRDefault="00861C45" w:rsidP="00861C45">
      <w:pPr>
        <w:pStyle w:val="Textkrper-Einzug"/>
        <w:numPr>
          <w:ilvl w:val="0"/>
          <w:numId w:val="2"/>
        </w:numPr>
      </w:pPr>
      <w:r>
        <w:t>Auf der unbewussten Ebene ist der Klient aber gerade mit dem Täter identifiziert, was zur Wiederholung seines Verhaltens führt.</w:t>
      </w:r>
    </w:p>
    <w:p w14:paraId="12C73034" w14:textId="4ECC5DAC" w:rsidR="00861C45" w:rsidRDefault="00861C45" w:rsidP="00336E1B">
      <w:pPr>
        <w:pStyle w:val="Textkrper"/>
      </w:pPr>
      <w:r>
        <w:t>Im zweiten Fall kommt der Klient, weil er an einem Op</w:t>
      </w:r>
      <w:r w:rsidR="00336E1B">
        <w:t xml:space="preserve">feranteil arbeiten möchte, zum Beispiel </w:t>
      </w:r>
      <w:r>
        <w:t xml:space="preserve">an seiner übermäßigen Ängstlichkeit vor allem Neuen und Veränderungen. Auch hier ist es sinnvoll, mit dem Klienten in die Lebenssituation zurückzugehen, in der er diese Ängstlichkeit gelernt hat. </w:t>
      </w:r>
      <w:r w:rsidR="00336E1B">
        <w:t>Immer wieder</w:t>
      </w:r>
      <w:r>
        <w:t xml:space="preserve"> ist dieses Verhalten die Folge davon, dass die Eltern übervorsichtig waren und das Kind übermäßig beschützt </w:t>
      </w:r>
      <w:r w:rsidR="00336E1B">
        <w:t>haben,</w:t>
      </w:r>
      <w:r>
        <w:t xml:space="preserve"> </w:t>
      </w:r>
      <w:r w:rsidR="00336E1B">
        <w:t>das heißt</w:t>
      </w:r>
      <w:r>
        <w:t xml:space="preserve"> der natürliche Unternehmungsgeist und die Lust etwas Neues auszuprobieren</w:t>
      </w:r>
      <w:r w:rsidR="00336E1B">
        <w:t>,</w:t>
      </w:r>
      <w:r>
        <w:t xml:space="preserve"> wurde systematisch eingeschränkt.</w:t>
      </w:r>
    </w:p>
    <w:p w14:paraId="7E90EA3E" w14:textId="113268A7" w:rsidR="00861C45" w:rsidRPr="006C0094" w:rsidRDefault="00861C45" w:rsidP="00861C45">
      <w:pPr>
        <w:pStyle w:val="Textkrper-Einzug"/>
      </w:pPr>
      <w:r>
        <w:t>Wenn dieses Thema, z.B. im Rahmen eines Re-Imprints bearbeitet wurde</w:t>
      </w:r>
      <w:r w:rsidR="00336E1B">
        <w:t>,</w:t>
      </w:r>
      <w:r>
        <w:t xml:space="preserve"> kann der Coach von sich aus die Frage stellen, wie sich der Klient heute seinen eigenen Kindern gegenüber verhält, um damit seinen Täter-Anteil ins Gespräch zu bringen. Manchmal ist es aber auch so, dass die Klienten gleich am Anfang oder an dieser Stelle von  sich aus auf dieses Thema kommen. Wie auch immer, wir brauchen einen direkten Auftrag um an diesem Thema zu arbeiten, da der ursprüngliche Auftrag diesen Aspekt nicht beinhaltete.</w:t>
      </w:r>
    </w:p>
    <w:p w14:paraId="7A032A20" w14:textId="77777777" w:rsidR="00916ECC" w:rsidRDefault="00916ECC" w:rsidP="00916ECC">
      <w:pPr>
        <w:pStyle w:val="berschrift2"/>
      </w:pPr>
      <w:bookmarkStart w:id="24" w:name="_Toc276037439"/>
      <w:r>
        <w:t>Einen Teil erwachsen werden lassen</w:t>
      </w:r>
      <w:bookmarkEnd w:id="24"/>
    </w:p>
    <w:p w14:paraId="66740789" w14:textId="77777777" w:rsidR="00916ECC" w:rsidRDefault="00916ECC" w:rsidP="00916ECC">
      <w:pPr>
        <w:pStyle w:val="Textkrper"/>
      </w:pPr>
      <w:r>
        <w:t xml:space="preserve">Die Vorannahmen dieses Formats lauten: </w:t>
      </w:r>
    </w:p>
    <w:p w14:paraId="0C51F18F" w14:textId="77777777" w:rsidR="00916ECC" w:rsidRDefault="00916ECC" w:rsidP="00916ECC">
      <w:pPr>
        <w:pStyle w:val="Textkrper"/>
        <w:numPr>
          <w:ilvl w:val="0"/>
          <w:numId w:val="19"/>
        </w:numPr>
      </w:pPr>
      <w:r>
        <w:t xml:space="preserve">Traumatisierungen führen dazu, dass Teile in dem Entwicklungsstadium stecken bleiben, in dem sie die Traumatisierung erfahren haben. </w:t>
      </w:r>
    </w:p>
    <w:p w14:paraId="3EACA5CF" w14:textId="77777777" w:rsidR="00916ECC" w:rsidRDefault="00916ECC" w:rsidP="00916ECC">
      <w:pPr>
        <w:pStyle w:val="Textkrper"/>
        <w:numPr>
          <w:ilvl w:val="0"/>
          <w:numId w:val="19"/>
        </w:numPr>
      </w:pPr>
      <w:r>
        <w:t xml:space="preserve">Die traumatisierten Teile leben in einer Erlebnisblase, die ihr damaliges Gefühl darstellt – z. B. Angst, Einsamkeit usw. </w:t>
      </w:r>
    </w:p>
    <w:p w14:paraId="0061CC25" w14:textId="77777777" w:rsidR="00916ECC" w:rsidRDefault="00916ECC" w:rsidP="00916ECC">
      <w:pPr>
        <w:pStyle w:val="Textkrper"/>
        <w:numPr>
          <w:ilvl w:val="0"/>
          <w:numId w:val="19"/>
        </w:numPr>
      </w:pPr>
      <w:r>
        <w:t>Diese Teile wissen im Regelfall nicht, wie alt die Person ist, in der sie leben, und wie deren tatsächliches Leben heute aussieht.</w:t>
      </w:r>
    </w:p>
    <w:p w14:paraId="42E16808" w14:textId="77777777" w:rsidR="00916ECC" w:rsidRDefault="00916ECC" w:rsidP="00916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141413"/>
          <w:sz w:val="20"/>
        </w:rPr>
      </w:pPr>
    </w:p>
    <w:p w14:paraId="075BDFA4" w14:textId="77777777" w:rsidR="00916ECC" w:rsidRDefault="00916ECC" w:rsidP="00916ECC">
      <w:pPr>
        <w:pStyle w:val="Textkrper"/>
      </w:pPr>
      <w:r>
        <w:t xml:space="preserve">Vorbemerkung: Der Klient hat den Teil schon identifiziert. </w:t>
      </w:r>
    </w:p>
    <w:p w14:paraId="6A9F54D7" w14:textId="77777777" w:rsidR="00916ECC" w:rsidRDefault="00916ECC" w:rsidP="00916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141413"/>
          <w:sz w:val="20"/>
        </w:rPr>
      </w:pPr>
    </w:p>
    <w:p w14:paraId="7D86BA22" w14:textId="77777777" w:rsidR="00916ECC" w:rsidRDefault="00916ECC" w:rsidP="00861C45">
      <w:pPr>
        <w:pStyle w:val="Textkrper"/>
      </w:pPr>
      <w:r>
        <w:rPr>
          <w:i/>
        </w:rPr>
        <w:t>Therapeut</w:t>
      </w:r>
      <w:r>
        <w:t>:</w:t>
      </w:r>
      <w:r>
        <w:tab/>
        <w:t xml:space="preserve">Wenn du an diesen Teil denkst, wie alt erscheint er dir? </w:t>
      </w:r>
    </w:p>
    <w:p w14:paraId="349F981F" w14:textId="77777777" w:rsidR="00916ECC" w:rsidRDefault="00916ECC" w:rsidP="00861C45">
      <w:pPr>
        <w:pStyle w:val="Textkrper"/>
      </w:pPr>
      <w:r>
        <w:rPr>
          <w:i/>
        </w:rPr>
        <w:t>Klient</w:t>
      </w:r>
      <w:r>
        <w:t>:</w:t>
      </w:r>
      <w:r>
        <w:tab/>
      </w:r>
      <w:r>
        <w:tab/>
        <w:t xml:space="preserve">X Jahre. </w:t>
      </w:r>
    </w:p>
    <w:p w14:paraId="699BBB25" w14:textId="77777777" w:rsidR="00916ECC" w:rsidRDefault="00916ECC" w:rsidP="00861C45">
      <w:pPr>
        <w:pStyle w:val="Textkrper"/>
      </w:pPr>
      <w:r>
        <w:rPr>
          <w:i/>
        </w:rPr>
        <w:t>Therapeut</w:t>
      </w:r>
      <w:r>
        <w:t>:</w:t>
      </w:r>
      <w:r>
        <w:tab/>
        <w:t xml:space="preserve">Okay, dann stell dir jetzt bitte vor, du würdest eine Art Zeitreise in die Vergangenheit machen und den kleinen x-jährigen besuchen. Sage zu ihm: Ich bin dein großes Ich aus der Zukunft, und ich bin schon Y Jahre alt. </w:t>
      </w:r>
    </w:p>
    <w:p w14:paraId="16676B23" w14:textId="77777777" w:rsidR="00916ECC" w:rsidRDefault="00916ECC" w:rsidP="00861C45">
      <w:pPr>
        <w:pStyle w:val="Textkrper"/>
      </w:pPr>
      <w:r>
        <w:rPr>
          <w:i/>
        </w:rPr>
        <w:t>Klient</w:t>
      </w:r>
      <w:r>
        <w:t>:</w:t>
      </w:r>
      <w:r>
        <w:tab/>
      </w:r>
      <w:r>
        <w:tab/>
        <w:t xml:space="preserve">(Klient wiederholt diesen Satz.) </w:t>
      </w:r>
    </w:p>
    <w:p w14:paraId="1885D863" w14:textId="77777777" w:rsidR="00916ECC" w:rsidRDefault="00916ECC" w:rsidP="00861C45">
      <w:pPr>
        <w:pStyle w:val="Textkrper"/>
      </w:pPr>
      <w:r>
        <w:rPr>
          <w:i/>
        </w:rPr>
        <w:t>Therapeut</w:t>
      </w:r>
      <w:r>
        <w:t>:</w:t>
      </w:r>
      <w:r>
        <w:tab/>
        <w:t xml:space="preserve">Wie reagiert der Kleine? </w:t>
      </w:r>
    </w:p>
    <w:p w14:paraId="61CB0A0E" w14:textId="77777777" w:rsidR="00916ECC" w:rsidRDefault="00916ECC" w:rsidP="00861C45">
      <w:pPr>
        <w:pStyle w:val="Textkrper"/>
      </w:pPr>
      <w:r>
        <w:rPr>
          <w:i/>
        </w:rPr>
        <w:t>Klient</w:t>
      </w:r>
      <w:r>
        <w:t>:</w:t>
      </w:r>
      <w:r>
        <w:tab/>
      </w:r>
      <w:r>
        <w:tab/>
        <w:t>Er ist erstaunt und kann es kaum glauben.</w:t>
      </w:r>
    </w:p>
    <w:p w14:paraId="454DAEDA" w14:textId="77777777" w:rsidR="00916ECC" w:rsidRDefault="00916ECC" w:rsidP="00861C45">
      <w:pPr>
        <w:pStyle w:val="Textkrper"/>
      </w:pPr>
      <w:r>
        <w:rPr>
          <w:i/>
        </w:rPr>
        <w:t>Therapeut</w:t>
      </w:r>
      <w:r>
        <w:t xml:space="preserve">: </w:t>
      </w:r>
      <w:r>
        <w:tab/>
        <w:t xml:space="preserve">Genau, und jetzt sage ihm: Du lebst in einer Blase aus Angst und Einsamkeit (oder worum es sich gerade handelt), und ich bin gekommen, um dich daraus zu befreien. </w:t>
      </w:r>
    </w:p>
    <w:p w14:paraId="5039AD06" w14:textId="77777777" w:rsidR="00916ECC" w:rsidRDefault="00916ECC" w:rsidP="00861C45">
      <w:pPr>
        <w:pStyle w:val="Textkrper"/>
      </w:pPr>
      <w:r>
        <w:rPr>
          <w:i/>
        </w:rPr>
        <w:t>Klient</w:t>
      </w:r>
      <w:r>
        <w:t>:</w:t>
      </w:r>
      <w:r>
        <w:tab/>
      </w:r>
      <w:r>
        <w:tab/>
        <w:t>(Klient wiederholt diesen Satz.)</w:t>
      </w:r>
    </w:p>
    <w:p w14:paraId="4FAF9220" w14:textId="77777777" w:rsidR="00916ECC" w:rsidRDefault="00916ECC" w:rsidP="00861C45">
      <w:pPr>
        <w:pStyle w:val="Textkrper"/>
      </w:pPr>
      <w:r>
        <w:rPr>
          <w:i/>
        </w:rPr>
        <w:t>Therapeut</w:t>
      </w:r>
      <w:r>
        <w:t>:</w:t>
      </w:r>
      <w:r>
        <w:tab/>
        <w:t xml:space="preserve">Wie reagiert der Kleine? </w:t>
      </w:r>
    </w:p>
    <w:p w14:paraId="1D85B263" w14:textId="77777777" w:rsidR="00916ECC" w:rsidRDefault="00916ECC" w:rsidP="00861C45">
      <w:pPr>
        <w:pStyle w:val="Textkrper"/>
      </w:pPr>
      <w:r>
        <w:rPr>
          <w:i/>
        </w:rPr>
        <w:t>Klient</w:t>
      </w:r>
      <w:r>
        <w:t>:</w:t>
      </w:r>
      <w:r>
        <w:tab/>
      </w:r>
      <w:r>
        <w:tab/>
        <w:t xml:space="preserve">Er sagt, dass es auch langsam Zeit wird. </w:t>
      </w:r>
    </w:p>
    <w:p w14:paraId="2D1954DC" w14:textId="77777777" w:rsidR="00916ECC" w:rsidRDefault="00916ECC" w:rsidP="00861C45">
      <w:pPr>
        <w:pStyle w:val="Textkrper"/>
      </w:pPr>
      <w:r>
        <w:rPr>
          <w:i/>
        </w:rPr>
        <w:t xml:space="preserve">Therapeut: </w:t>
      </w:r>
      <w:r>
        <w:rPr>
          <w:i/>
        </w:rPr>
        <w:tab/>
      </w:r>
      <w:r>
        <w:t>Was ist passiert, was dich in diesen Zustand gebracht hat?</w:t>
      </w:r>
    </w:p>
    <w:p w14:paraId="3FD94E0B" w14:textId="77777777" w:rsidR="00916ECC" w:rsidRDefault="00916ECC" w:rsidP="00861C45">
      <w:pPr>
        <w:pStyle w:val="Textkrper"/>
      </w:pPr>
      <w:r>
        <w:rPr>
          <w:i/>
        </w:rPr>
        <w:t>Klient</w:t>
      </w:r>
      <w:r>
        <w:t>:</w:t>
      </w:r>
      <w:r>
        <w:tab/>
      </w:r>
      <w:r>
        <w:tab/>
        <w:t>(Im Regelfall dreht es sich um etwas, was mit Mutter und/oder Vater zu tun hat.) Der kindliche Anteil erwähnt Zwischenfälle/Ereignisse, die er erlebt hat und die er nicht verarbeitet hat.</w:t>
      </w:r>
    </w:p>
    <w:p w14:paraId="0E93D8D6" w14:textId="77777777" w:rsidR="00916ECC" w:rsidRDefault="00916ECC" w:rsidP="00861C45">
      <w:pPr>
        <w:pStyle w:val="Textkrper"/>
      </w:pPr>
      <w:r>
        <w:rPr>
          <w:i/>
        </w:rPr>
        <w:t>Therapeut</w:t>
      </w:r>
      <w:r>
        <w:t>:</w:t>
      </w:r>
      <w:r>
        <w:tab/>
        <w:t>Sagt dem Kleinen, dass du das jetzt mit den Eltern klären wirst. Und er soll einfach zuhören und zusehen.</w:t>
      </w:r>
    </w:p>
    <w:p w14:paraId="58F23F3D" w14:textId="77777777" w:rsidR="00916ECC" w:rsidRDefault="00916ECC" w:rsidP="00861C45">
      <w:pPr>
        <w:pStyle w:val="Textkrper"/>
      </w:pPr>
      <w:r>
        <w:rPr>
          <w:i/>
        </w:rPr>
        <w:t>Klient</w:t>
      </w:r>
      <w:r>
        <w:t>:</w:t>
      </w:r>
      <w:r>
        <w:tab/>
      </w:r>
      <w:r>
        <w:tab/>
        <w:t>(Klient wiederholt diesen Satz.)</w:t>
      </w:r>
    </w:p>
    <w:p w14:paraId="6070FB86" w14:textId="77777777" w:rsidR="00916ECC" w:rsidRDefault="00916ECC" w:rsidP="00861C45">
      <w:pPr>
        <w:pStyle w:val="Textkrper"/>
      </w:pPr>
      <w:r>
        <w:rPr>
          <w:i/>
        </w:rPr>
        <w:t>Therapeut</w:t>
      </w:r>
      <w:r>
        <w:t>:</w:t>
      </w:r>
      <w:r>
        <w:tab/>
        <w:t>(Gibt Sätze vor, die den Eltern erklären, was ihr Verhalten bei dem Kleinen bewirkt hat, und dass es sich bis in sein heutiges Leben auswirkt.)</w:t>
      </w:r>
    </w:p>
    <w:p w14:paraId="696E20E3" w14:textId="77777777" w:rsidR="00916ECC" w:rsidRDefault="00916ECC" w:rsidP="00861C45">
      <w:pPr>
        <w:pStyle w:val="Textkrper"/>
      </w:pPr>
      <w:r>
        <w:rPr>
          <w:i/>
        </w:rPr>
        <w:t>Klient</w:t>
      </w:r>
      <w:r>
        <w:t>:</w:t>
      </w:r>
      <w:r>
        <w:tab/>
      </w:r>
      <w:r>
        <w:tab/>
        <w:t>(Klient wiederholt diese Sätze und berichtet dem Therapeuten, wie die Eltern reagieren.)</w:t>
      </w:r>
    </w:p>
    <w:p w14:paraId="40F0A32B" w14:textId="77777777" w:rsidR="00916ECC" w:rsidRDefault="00916ECC" w:rsidP="00861C45">
      <w:pPr>
        <w:pStyle w:val="Textkrper"/>
      </w:pPr>
      <w:r>
        <w:rPr>
          <w:i/>
        </w:rPr>
        <w:t>Therapeut</w:t>
      </w:r>
      <w:r>
        <w:t>:</w:t>
      </w:r>
      <w:r>
        <w:tab/>
        <w:t>Gibt weitere Abweisungen um die Situation aufzuklären und zu lösen.)</w:t>
      </w:r>
    </w:p>
    <w:p w14:paraId="6AB08861" w14:textId="77777777" w:rsidR="00916ECC" w:rsidRDefault="00916ECC" w:rsidP="00861C45">
      <w:pPr>
        <w:pStyle w:val="Textkrper"/>
      </w:pPr>
      <w:r>
        <w:rPr>
          <w:i/>
        </w:rPr>
        <w:t>Klient</w:t>
      </w:r>
      <w:r>
        <w:t>:</w:t>
      </w:r>
      <w:r>
        <w:tab/>
      </w:r>
      <w:r>
        <w:tab/>
        <w:t>(Klient wiederholt diese Sätze und berichtet dem Therapeuten, wie die Eltern reagieren; bis das Thema für die Kleinen gelöst ist.)</w:t>
      </w:r>
    </w:p>
    <w:p w14:paraId="116CD053" w14:textId="77777777" w:rsidR="00916ECC" w:rsidRDefault="00916ECC" w:rsidP="00861C45">
      <w:pPr>
        <w:pStyle w:val="Textkrper"/>
      </w:pPr>
      <w:r>
        <w:rPr>
          <w:i/>
        </w:rPr>
        <w:t>Therapeut</w:t>
      </w:r>
      <w:r>
        <w:t>:</w:t>
      </w:r>
      <w:r>
        <w:tab/>
        <w:t xml:space="preserve">Okay, nimm den Kleinen an der Hand und geh jetzt mit ihm ganz aus der Situation heraus und stell dir vor, ihr beide würdet einen Spaziergang in Richtung Gegenwart machen. Und stell dir weiter vor, durch deinen Arm und deine Hand fließt deine ganze Lebenserfahrung, all deine Erlebnisse und Erkenntnisse in diesen Teil von dir. Und beobachte, wie er dabei allmählich größer, älter und erwachsener wird. Und wenn ihr beide in der Gegenwart angekommen seid, gibst du mir Bescheid. </w:t>
      </w:r>
    </w:p>
    <w:p w14:paraId="1680C6E3" w14:textId="77777777" w:rsidR="00916ECC" w:rsidRDefault="00916ECC" w:rsidP="00861C45">
      <w:pPr>
        <w:pStyle w:val="Textkrper"/>
      </w:pPr>
      <w:r>
        <w:rPr>
          <w:i/>
        </w:rPr>
        <w:t>Klient</w:t>
      </w:r>
      <w:r>
        <w:t>:</w:t>
      </w:r>
      <w:r>
        <w:tab/>
      </w:r>
      <w:r>
        <w:tab/>
        <w:t xml:space="preserve">(Klient nickt.) </w:t>
      </w:r>
    </w:p>
    <w:p w14:paraId="655AB7EC" w14:textId="77777777" w:rsidR="00916ECC" w:rsidRDefault="00916ECC" w:rsidP="00861C45">
      <w:pPr>
        <w:pStyle w:val="Textkrper"/>
      </w:pPr>
      <w:r>
        <w:rPr>
          <w:i/>
        </w:rPr>
        <w:t>Therapeut</w:t>
      </w:r>
      <w:r>
        <w:t>:</w:t>
      </w:r>
      <w:r>
        <w:tab/>
        <w:t xml:space="preserve">Frage den Teil jetzt, was er zu Z (dem ursprünglichen Problem) meint. </w:t>
      </w:r>
    </w:p>
    <w:p w14:paraId="644EC12F" w14:textId="77777777" w:rsidR="00916ECC" w:rsidRDefault="00916ECC" w:rsidP="00861C45">
      <w:pPr>
        <w:pStyle w:val="Textkrper"/>
      </w:pPr>
      <w:r>
        <w:rPr>
          <w:i/>
        </w:rPr>
        <w:t>Klient</w:t>
      </w:r>
      <w:r>
        <w:t>:</w:t>
      </w:r>
      <w:r>
        <w:tab/>
      </w:r>
      <w:r>
        <w:tab/>
        <w:t xml:space="preserve">Er sagt, dass es höchste Zeit wird, damit aufzuhören. </w:t>
      </w:r>
    </w:p>
    <w:p w14:paraId="3C5609DB" w14:textId="77777777" w:rsidR="00916ECC" w:rsidRDefault="00916ECC" w:rsidP="00861C45">
      <w:pPr>
        <w:pStyle w:val="Textkrper"/>
      </w:pPr>
      <w:r>
        <w:rPr>
          <w:i/>
        </w:rPr>
        <w:t>Therapeut</w:t>
      </w:r>
      <w:r>
        <w:t xml:space="preserve">: </w:t>
      </w:r>
      <w:r>
        <w:tab/>
        <w:t xml:space="preserve">Gut. Dann könnt ihr beide euch zusammen überlegen, was eine bessere Alternative wäre. </w:t>
      </w:r>
    </w:p>
    <w:p w14:paraId="4BC4F1F9" w14:textId="77777777" w:rsidR="00916ECC" w:rsidRDefault="00916ECC" w:rsidP="00861C45">
      <w:pPr>
        <w:pStyle w:val="Textkrper"/>
      </w:pPr>
      <w:r>
        <w:rPr>
          <w:i/>
        </w:rPr>
        <w:t>Klient</w:t>
      </w:r>
      <w:r>
        <w:t>:</w:t>
      </w:r>
      <w:r>
        <w:tab/>
      </w:r>
      <w:r>
        <w:tab/>
        <w:t xml:space="preserve">(Teilt das Ergebnis mit.) </w:t>
      </w:r>
    </w:p>
    <w:p w14:paraId="5D83A802" w14:textId="77777777" w:rsidR="00916ECC" w:rsidRDefault="00916ECC" w:rsidP="00861C45">
      <w:pPr>
        <w:pStyle w:val="Textkrper"/>
      </w:pPr>
      <w:r>
        <w:rPr>
          <w:i/>
        </w:rPr>
        <w:t>Therapeut</w:t>
      </w:r>
      <w:r>
        <w:t xml:space="preserve">: </w:t>
      </w:r>
      <w:r>
        <w:tab/>
        <w:t xml:space="preserve">Dann stellt euch zusammen einige der bisher problematischen Situationen vor und testet, ob die neue Verhaltensweise in allen gut funktioniert ... oder ob ihr für verschiedene Situationen unterschiedliche Verhaltensweisen brauchen könntet. (Future Pace und erster Öko-Check) </w:t>
      </w:r>
    </w:p>
    <w:p w14:paraId="1ED14AAB" w14:textId="6C3210AF" w:rsidR="00916ECC" w:rsidRDefault="00916ECC" w:rsidP="00861C45">
      <w:pPr>
        <w:pStyle w:val="Textkrper"/>
      </w:pPr>
      <w:r>
        <w:rPr>
          <w:i/>
        </w:rPr>
        <w:t>Klient</w:t>
      </w:r>
      <w:r>
        <w:t>:</w:t>
      </w:r>
      <w:r>
        <w:tab/>
      </w:r>
      <w:r>
        <w:tab/>
        <w:t>Wir haben noch einige Variationen dazu</w:t>
      </w:r>
      <w:r w:rsidR="002C5314">
        <w:t xml:space="preserve"> </w:t>
      </w:r>
      <w:r>
        <w:t xml:space="preserve">genommen. </w:t>
      </w:r>
    </w:p>
    <w:p w14:paraId="5E2A31D9" w14:textId="77777777" w:rsidR="00916ECC" w:rsidRDefault="00916ECC" w:rsidP="00861C45">
      <w:pPr>
        <w:pStyle w:val="Textkrper"/>
      </w:pPr>
      <w:r>
        <w:rPr>
          <w:i/>
        </w:rPr>
        <w:t>Therapeut</w:t>
      </w:r>
      <w:r>
        <w:t xml:space="preserve">: </w:t>
      </w:r>
      <w:r>
        <w:tab/>
        <w:t>Gut, dann stell dir vor, du sitzt an einem großen Konferenztisch an der Stirnseite: Du bist der Chef. Und rechts und links sitzen alle deine Persönlichkeitsanteile. Teile ihnen mit, dass du einen Teil aus seiner Erlebnisblase befreit hast, und dass ihr euch zusammen überlegt habt, wie ihr euch in bestimmten Situationen in der Zukunft verhalten wollt. Stell dir vor, alle Teile könnten diese Optionen in Form einer holographischen Darstellung sehen. Frage sie, ob es Einwände oder Bedenken gibt.</w:t>
      </w:r>
    </w:p>
    <w:p w14:paraId="13C746B9" w14:textId="77777777" w:rsidR="00916ECC" w:rsidRDefault="00916ECC" w:rsidP="00861C45">
      <w:pPr>
        <w:pStyle w:val="Textkrper"/>
      </w:pPr>
      <w:r>
        <w:rPr>
          <w:i/>
        </w:rPr>
        <w:t>Klient</w:t>
      </w:r>
      <w:r>
        <w:t>:</w:t>
      </w:r>
      <w:r>
        <w:tab/>
      </w:r>
      <w:r>
        <w:tab/>
        <w:t xml:space="preserve">Alle stimmen zu. </w:t>
      </w:r>
    </w:p>
    <w:p w14:paraId="5EF0E878" w14:textId="77777777" w:rsidR="00916ECC" w:rsidRDefault="00916ECC" w:rsidP="00861C45">
      <w:pPr>
        <w:pStyle w:val="Textkrper"/>
      </w:pPr>
    </w:p>
    <w:p w14:paraId="08908F29" w14:textId="619ECD06" w:rsidR="00916ECC" w:rsidRPr="00336E1B" w:rsidRDefault="00916ECC" w:rsidP="00336E1B">
      <w:pPr>
        <w:pStyle w:val="Textkrper"/>
        <w:rPr>
          <w:i/>
        </w:rPr>
      </w:pPr>
      <w:r>
        <w:rPr>
          <w:i/>
        </w:rPr>
        <w:t>Ende des Formats.</w:t>
      </w:r>
    </w:p>
    <w:p w14:paraId="3E6103CD" w14:textId="55E587FD" w:rsidR="00916ECC" w:rsidRPr="00336E1B" w:rsidRDefault="00916ECC" w:rsidP="00336E1B">
      <w:pPr>
        <w:pStyle w:val="Textkrper-Einzug"/>
      </w:pPr>
      <w:r>
        <w:t>Sollte es Einwände geben, arbeitet man nach dem Format „Verhandeln zwischen den Teilen“ weiter. Es kann auch sein, dass ein einwanderhebender Teil selbst noch durch dieses Format geführt werden muss. Ebenso möglich ist es, dass ein Teil, der einen Einwand erhebt, gar kein eigener Teil ist – dann kann der Therapeut mit dem Format „Fremdteil entfernen“ fortfahren.</w:t>
      </w:r>
    </w:p>
    <w:p w14:paraId="56367B83" w14:textId="32824244" w:rsidR="00916ECC" w:rsidRPr="00861C45" w:rsidRDefault="00916ECC" w:rsidP="00861C45">
      <w:pPr>
        <w:pStyle w:val="Textkrper-Einzug"/>
      </w:pPr>
      <w:r>
        <w:t>Unter dem Gesichtspunkt der Integration der Täteranteile können wir diese Arbeit direkt anschließen indem wir Fragen nach den Täteranteilen stellen und diese dann an die ursprünglichen Täter zurückgeben.</w:t>
      </w:r>
    </w:p>
    <w:p w14:paraId="0F17026C" w14:textId="77777777" w:rsidR="00404A91" w:rsidRDefault="00F76038" w:rsidP="000B786E">
      <w:pPr>
        <w:pStyle w:val="berschrift1"/>
      </w:pPr>
      <w:bookmarkStart w:id="25" w:name="_Toc276037440"/>
      <w:r>
        <w:t>Literatur</w:t>
      </w:r>
      <w:bookmarkEnd w:id="25"/>
    </w:p>
    <w:p w14:paraId="00C4A6E8" w14:textId="77777777" w:rsidR="00F9638F" w:rsidRPr="00CD1976" w:rsidRDefault="00F9638F" w:rsidP="00CD1976">
      <w:pPr>
        <w:pStyle w:val="Textkrper"/>
      </w:pPr>
      <w:r w:rsidRPr="00CD1976">
        <w:t>Grochowiak</w:t>
      </w:r>
      <w:r w:rsidR="00CD1976">
        <w:t>,</w:t>
      </w:r>
      <w:r w:rsidR="00CD1976" w:rsidRPr="00CD1976">
        <w:t xml:space="preserve"> Klaus</w:t>
      </w:r>
      <w:r w:rsidRPr="00CD1976">
        <w:t>, Framing – NLP-Wissen für Trainer Band III, Wiesbaden 2013.</w:t>
      </w:r>
    </w:p>
    <w:p w14:paraId="1343B234" w14:textId="77777777" w:rsidR="00CD1976" w:rsidRPr="00CD1976" w:rsidRDefault="00CD1976" w:rsidP="00CD1976">
      <w:pPr>
        <w:pStyle w:val="Textkrper"/>
      </w:pPr>
      <w:r w:rsidRPr="00CD1976">
        <w:t>Huber</w:t>
      </w:r>
      <w:r>
        <w:t>,</w:t>
      </w:r>
      <w:r w:rsidRPr="00CD1976">
        <w:t xml:space="preserve"> Michaela, Trauma und die Folgen, Paderborn 2012.</w:t>
      </w:r>
    </w:p>
    <w:p w14:paraId="271836E8" w14:textId="77777777" w:rsidR="00F9638F" w:rsidRPr="00CD1976" w:rsidRDefault="00F9638F" w:rsidP="00CD1976">
      <w:pPr>
        <w:pStyle w:val="Textkrper"/>
      </w:pPr>
      <w:r w:rsidRPr="00CD1976">
        <w:t>Ruppert</w:t>
      </w:r>
      <w:r w:rsidR="00CD1976">
        <w:t>,</w:t>
      </w:r>
      <w:r w:rsidR="00CD1976" w:rsidRPr="00CD1976">
        <w:t xml:space="preserve"> Franz</w:t>
      </w:r>
      <w:r w:rsidRPr="00CD1976">
        <w:t>, Seelische Spaltung und innere Heilung, Stuttgart 2007.</w:t>
      </w:r>
    </w:p>
    <w:p w14:paraId="66FF223B" w14:textId="77777777" w:rsidR="00CD1976" w:rsidRPr="00CD1976" w:rsidRDefault="00CD1976" w:rsidP="00CD1976">
      <w:pPr>
        <w:pStyle w:val="Textkrper"/>
      </w:pPr>
      <w:r w:rsidRPr="00CD1976">
        <w:t>Ruppert</w:t>
      </w:r>
      <w:r>
        <w:t>,</w:t>
      </w:r>
      <w:r w:rsidRPr="00CD1976">
        <w:t xml:space="preserve"> Franz, Ursachen und Folgen der Täter-Opfer-Spaltung, Vortrag März 2014.</w:t>
      </w:r>
    </w:p>
    <w:p w14:paraId="64D11F9D" w14:textId="77777777" w:rsidR="00CD1976" w:rsidRDefault="00CD1976" w:rsidP="00CD1976">
      <w:pPr>
        <w:pStyle w:val="Textkrper"/>
      </w:pPr>
      <w:r>
        <w:t>V</w:t>
      </w:r>
      <w:r w:rsidRPr="00CD1976">
        <w:t xml:space="preserve">an der Hart et al., Das verfolgte Selbst, Paderborn 2008. </w:t>
      </w:r>
    </w:p>
    <w:p w14:paraId="45B6BB07" w14:textId="77777777" w:rsidR="00CD1976" w:rsidRDefault="00CD1976" w:rsidP="00CD1976">
      <w:pPr>
        <w:pStyle w:val="Textkrper"/>
      </w:pPr>
      <w:r w:rsidRPr="00CD1976">
        <w:t>Virani Amana, Gefühle – eine Gebrauchsanweisung, München 2007</w:t>
      </w:r>
      <w:r>
        <w:t>.</w:t>
      </w:r>
    </w:p>
    <w:p w14:paraId="0E31D217" w14:textId="77777777" w:rsidR="00CD1976" w:rsidRPr="00CD1976" w:rsidRDefault="00CD1976" w:rsidP="00CD1976">
      <w:pPr>
        <w:pStyle w:val="Textkrper"/>
      </w:pPr>
    </w:p>
    <w:p w14:paraId="285567F7" w14:textId="77777777" w:rsidR="00CD1976" w:rsidRPr="00CD1976" w:rsidRDefault="00CD1976" w:rsidP="00CD1976">
      <w:pPr>
        <w:pStyle w:val="Textkrper"/>
      </w:pPr>
    </w:p>
    <w:p w14:paraId="6F823DA1" w14:textId="77777777" w:rsidR="00CD1976" w:rsidRPr="002D3A41" w:rsidRDefault="00CD1976" w:rsidP="00F9638F">
      <w:pPr>
        <w:pStyle w:val="Funotentext"/>
        <w:rPr>
          <w:sz w:val="20"/>
        </w:rPr>
      </w:pPr>
    </w:p>
    <w:p w14:paraId="72832D97" w14:textId="77777777" w:rsidR="00F9638F" w:rsidRPr="00F9638F" w:rsidRDefault="00F9638F" w:rsidP="00F9638F">
      <w:pPr>
        <w:pStyle w:val="Textkrper-Einzug"/>
      </w:pPr>
    </w:p>
    <w:p w14:paraId="2D78ED79" w14:textId="77777777" w:rsidR="00173346" w:rsidRPr="00EF4EAA" w:rsidRDefault="00EF4EAA" w:rsidP="000B786E">
      <w:pPr>
        <w:pStyle w:val="Textkrper"/>
      </w:pPr>
      <w:r w:rsidRPr="00EF4EAA">
        <w:br/>
      </w:r>
    </w:p>
    <w:sectPr w:rsidR="00173346" w:rsidRPr="00EF4EAA" w:rsidSect="001A047C">
      <w:headerReference w:type="even" r:id="rId21"/>
      <w:headerReference w:type="default" r:id="rId22"/>
      <w:footerReference w:type="default" r:id="rId23"/>
      <w:headerReference w:type="first" r:id="rId24"/>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7BC4D" w14:textId="77777777" w:rsidR="00336E1B" w:rsidRDefault="00336E1B" w:rsidP="001A047C">
      <w:r>
        <w:separator/>
      </w:r>
    </w:p>
  </w:endnote>
  <w:endnote w:type="continuationSeparator" w:id="0">
    <w:p w14:paraId="3308EB82" w14:textId="77777777" w:rsidR="00336E1B" w:rsidRDefault="00336E1B" w:rsidP="001A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MS-Mincho">
    <w:altName w:val="Adobe Fangsong Std R"/>
    <w:panose1 w:val="00000000000000000000"/>
    <w:charset w:val="80"/>
    <w:family w:val="auto"/>
    <w:notTrueType/>
    <w:pitch w:val="default"/>
    <w:sig w:usb0="01000000" w:usb1="00000708" w:usb2="1000000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D63EA" w14:textId="77777777" w:rsidR="00336E1B" w:rsidRPr="001A047C" w:rsidRDefault="00336E1B">
    <w:pPr>
      <w:pStyle w:val="Fuzeile"/>
      <w:rPr>
        <w:sz w:val="16"/>
        <w:szCs w:val="16"/>
      </w:rPr>
    </w:pPr>
    <w:r>
      <w:tab/>
    </w:r>
    <w:r>
      <w:tab/>
    </w:r>
    <w:hyperlink r:id="rId1" w:history="1">
      <w:r w:rsidRPr="00BC1677">
        <w:rPr>
          <w:rStyle w:val="Link"/>
          <w:color w:val="auto"/>
          <w:sz w:val="16"/>
          <w:szCs w:val="16"/>
          <w:u w:val="none"/>
        </w:rPr>
        <w:t>www.wildwechsel.biz</w:t>
      </w:r>
    </w:hyperlink>
    <w:r w:rsidRPr="00BC1677">
      <w:rPr>
        <w:sz w:val="16"/>
        <w:szCs w:val="16"/>
      </w:rPr>
      <w:t xml:space="preserve">; </w:t>
    </w:r>
    <w:r>
      <w:rPr>
        <w:sz w:val="16"/>
        <w:szCs w:val="16"/>
      </w:rPr>
      <w:t>www.cnlpa.de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CAD92" w14:textId="77777777" w:rsidR="00336E1B" w:rsidRDefault="00336E1B" w:rsidP="001A047C">
      <w:r>
        <w:separator/>
      </w:r>
    </w:p>
  </w:footnote>
  <w:footnote w:type="continuationSeparator" w:id="0">
    <w:p w14:paraId="5A2C615A" w14:textId="77777777" w:rsidR="00336E1B" w:rsidRDefault="00336E1B" w:rsidP="001A047C">
      <w:r>
        <w:continuationSeparator/>
      </w:r>
    </w:p>
  </w:footnote>
  <w:footnote w:id="1">
    <w:p w14:paraId="1ED41A78" w14:textId="77777777" w:rsidR="00336E1B" w:rsidRPr="00583519" w:rsidRDefault="00336E1B">
      <w:pPr>
        <w:pStyle w:val="Funotentext"/>
        <w:rPr>
          <w:sz w:val="20"/>
        </w:rPr>
      </w:pPr>
      <w:r>
        <w:rPr>
          <w:rStyle w:val="Funotenzeichen"/>
        </w:rPr>
        <w:footnoteRef/>
      </w:r>
      <w:r>
        <w:t xml:space="preserve"> </w:t>
      </w:r>
      <w:r w:rsidRPr="00197BFE">
        <w:rPr>
          <w:sz w:val="20"/>
        </w:rPr>
        <w:t>Gelegentl</w:t>
      </w:r>
      <w:r>
        <w:rPr>
          <w:sz w:val="20"/>
        </w:rPr>
        <w:t xml:space="preserve">ich kommt es vor, dass sich </w:t>
      </w:r>
      <w:r w:rsidRPr="00197BFE">
        <w:rPr>
          <w:sz w:val="20"/>
        </w:rPr>
        <w:t>Klienten überwiegend mit ihren Täter-Anteilen identifizieren. Für diese kommt es dann darauf an, in Kontakt mit ihren entsprechenden Opfer-Anteilen zu kommen</w:t>
      </w:r>
      <w:r>
        <w:rPr>
          <w:sz w:val="20"/>
        </w:rPr>
        <w:t>. Bei dieser Klientel handelt es sich vorwiegend um Männer, die auf Drängen ihrer Partnerin kommen. Da dies jedoch die Ausnahme darstellt, werden wir uns im weiteren Verlauf des Artikels auf den Kontakt mit den Täter-Anteilen und ihren Potenzialen fokussieren.</w:t>
      </w:r>
    </w:p>
  </w:footnote>
  <w:footnote w:id="2">
    <w:p w14:paraId="4A084316" w14:textId="77777777" w:rsidR="00336E1B" w:rsidRPr="00C90D0E" w:rsidRDefault="00336E1B" w:rsidP="00366F45">
      <w:pPr>
        <w:pStyle w:val="Funotentext"/>
        <w:rPr>
          <w:sz w:val="20"/>
        </w:rPr>
      </w:pPr>
      <w:r>
        <w:rPr>
          <w:rStyle w:val="Funotenzeichen"/>
        </w:rPr>
        <w:footnoteRef/>
      </w:r>
      <w:r>
        <w:t xml:space="preserve"> </w:t>
      </w:r>
      <w:r w:rsidRPr="00C90D0E">
        <w:rPr>
          <w:sz w:val="20"/>
        </w:rPr>
        <w:t>Für weiterführende Informationen vgl. Grochowiak, ...</w:t>
      </w:r>
    </w:p>
  </w:footnote>
  <w:footnote w:id="3">
    <w:p w14:paraId="3A02867F" w14:textId="77777777" w:rsidR="00336E1B" w:rsidRPr="00231347" w:rsidRDefault="00336E1B">
      <w:pPr>
        <w:pStyle w:val="Funotentext"/>
        <w:rPr>
          <w:sz w:val="18"/>
          <w:szCs w:val="18"/>
        </w:rPr>
      </w:pPr>
      <w:r>
        <w:rPr>
          <w:rStyle w:val="Funotenzeichen"/>
        </w:rPr>
        <w:footnoteRef/>
      </w:r>
      <w:r>
        <w:t xml:space="preserve"> </w:t>
      </w:r>
      <w:r w:rsidRPr="00231347">
        <w:rPr>
          <w:sz w:val="18"/>
          <w:szCs w:val="18"/>
        </w:rPr>
        <w:t>Vgl. Klaus Grochowiak, Framing – NLP-</w:t>
      </w:r>
      <w:r>
        <w:rPr>
          <w:sz w:val="18"/>
          <w:szCs w:val="18"/>
        </w:rPr>
        <w:t>Wissen für Trainer Band III, W</w:t>
      </w:r>
      <w:r w:rsidRPr="00231347">
        <w:rPr>
          <w:sz w:val="18"/>
          <w:szCs w:val="18"/>
        </w:rPr>
        <w:t>iesbaden 2013.</w:t>
      </w:r>
    </w:p>
  </w:footnote>
  <w:footnote w:id="4">
    <w:p w14:paraId="0DEE985F" w14:textId="77777777" w:rsidR="00336E1B" w:rsidRPr="002D3A41" w:rsidRDefault="00336E1B">
      <w:pPr>
        <w:pStyle w:val="Funotentext"/>
        <w:rPr>
          <w:sz w:val="20"/>
        </w:rPr>
      </w:pPr>
      <w:r>
        <w:rPr>
          <w:rStyle w:val="Funotenzeichen"/>
        </w:rPr>
        <w:footnoteRef/>
      </w:r>
      <w:r>
        <w:t xml:space="preserve"> </w:t>
      </w:r>
      <w:r w:rsidRPr="002D3A41">
        <w:rPr>
          <w:sz w:val="20"/>
        </w:rPr>
        <w:t>Vgl. zum Beispiel van der Hart et al., Das verfolgte Selbst, Psderborn 2008.</w:t>
      </w:r>
    </w:p>
  </w:footnote>
  <w:footnote w:id="5">
    <w:p w14:paraId="15582D03" w14:textId="77777777" w:rsidR="00336E1B" w:rsidRPr="002D3A41" w:rsidRDefault="00336E1B">
      <w:pPr>
        <w:pStyle w:val="Funotentext"/>
        <w:rPr>
          <w:sz w:val="20"/>
        </w:rPr>
      </w:pPr>
      <w:r>
        <w:rPr>
          <w:rStyle w:val="Funotenzeichen"/>
        </w:rPr>
        <w:footnoteRef/>
      </w:r>
      <w:r>
        <w:t xml:space="preserve"> </w:t>
      </w:r>
      <w:r w:rsidRPr="002D3A41">
        <w:rPr>
          <w:sz w:val="20"/>
        </w:rPr>
        <w:t>Franz Ruppert, Seelische Spaltung und innere Heilung, Stuttgart 2007.</w:t>
      </w:r>
    </w:p>
  </w:footnote>
  <w:footnote w:id="6">
    <w:p w14:paraId="72C37DEA" w14:textId="77777777" w:rsidR="00336E1B" w:rsidRPr="0048643A" w:rsidRDefault="00336E1B">
      <w:pPr>
        <w:pStyle w:val="Funotentext"/>
        <w:rPr>
          <w:sz w:val="20"/>
        </w:rPr>
      </w:pPr>
      <w:r>
        <w:rPr>
          <w:rStyle w:val="Funotenzeichen"/>
        </w:rPr>
        <w:footnoteRef/>
      </w:r>
      <w:r>
        <w:t xml:space="preserve"> </w:t>
      </w:r>
      <w:r w:rsidRPr="0048643A">
        <w:rPr>
          <w:sz w:val="20"/>
        </w:rPr>
        <w:t>Michaela Huber, Trauma und die Folgen, Paderborn 2012.</w:t>
      </w:r>
    </w:p>
  </w:footnote>
  <w:footnote w:id="7">
    <w:p w14:paraId="50C27231" w14:textId="77777777" w:rsidR="00336E1B" w:rsidRPr="00AA1377" w:rsidRDefault="00336E1B" w:rsidP="00384E8E">
      <w:pPr>
        <w:pStyle w:val="Funotentext"/>
        <w:rPr>
          <w:sz w:val="18"/>
          <w:szCs w:val="18"/>
        </w:rPr>
      </w:pPr>
      <w:r>
        <w:rPr>
          <w:rStyle w:val="Funotenzeichen"/>
        </w:rPr>
        <w:footnoteRef/>
      </w:r>
      <w:r>
        <w:t xml:space="preserve"> </w:t>
      </w:r>
      <w:r w:rsidRPr="00624533">
        <w:rPr>
          <w:sz w:val="20"/>
        </w:rPr>
        <w:t>Wie Watkins zeigen, lassen sich auch Opfer-Introjekte konstruieren. Von deren Darstellung wird hier abgesehen.</w:t>
      </w:r>
    </w:p>
  </w:footnote>
  <w:footnote w:id="8">
    <w:p w14:paraId="4EA3A920" w14:textId="77777777" w:rsidR="00336E1B" w:rsidRPr="00F215A3" w:rsidRDefault="00336E1B">
      <w:pPr>
        <w:pStyle w:val="Funotentext"/>
        <w:rPr>
          <w:sz w:val="20"/>
        </w:rPr>
      </w:pPr>
      <w:r w:rsidRPr="00F215A3">
        <w:rPr>
          <w:rStyle w:val="Funotenzeichen"/>
          <w:sz w:val="20"/>
        </w:rPr>
        <w:footnoteRef/>
      </w:r>
      <w:r w:rsidRPr="00F215A3">
        <w:rPr>
          <w:sz w:val="20"/>
        </w:rPr>
        <w:t xml:space="preserve"> Vgl. auch Franz Ruppert, Ursachen und Folgen der Täter-Opfer-Spaltung, Vortrag März 2014.</w:t>
      </w:r>
    </w:p>
  </w:footnote>
  <w:footnote w:id="9">
    <w:p w14:paraId="779C1CF8" w14:textId="77777777" w:rsidR="00336E1B" w:rsidRPr="00750582" w:rsidRDefault="00336E1B">
      <w:pPr>
        <w:pStyle w:val="Funotentext"/>
        <w:rPr>
          <w:sz w:val="20"/>
        </w:rPr>
      </w:pPr>
      <w:r w:rsidRPr="00750582">
        <w:rPr>
          <w:rStyle w:val="Funotenzeichen"/>
          <w:sz w:val="20"/>
        </w:rPr>
        <w:footnoteRef/>
      </w:r>
      <w:r w:rsidRPr="00750582">
        <w:rPr>
          <w:sz w:val="20"/>
        </w:rPr>
        <w:t xml:space="preserve"> Vgl. hierzu Amana Virani, Gefühle – eine Gebrauchsanweisung, München 2007.</w:t>
      </w:r>
    </w:p>
  </w:footnote>
  <w:footnote w:id="10">
    <w:p w14:paraId="3B1048F6" w14:textId="77777777" w:rsidR="00336E1B" w:rsidRDefault="00336E1B">
      <w:pPr>
        <w:pStyle w:val="Funotentext"/>
      </w:pPr>
      <w:r>
        <w:rPr>
          <w:rStyle w:val="Funotenzeichen"/>
        </w:rPr>
        <w:footnoteRef/>
      </w:r>
      <w:r>
        <w:t xml:space="preserve"> Vgl.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4E3FE" w14:textId="77777777" w:rsidR="00336E1B" w:rsidRDefault="00336E1B" w:rsidP="001A047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CDB483D" w14:textId="77777777" w:rsidR="00336E1B" w:rsidRDefault="00336E1B">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7E1F2" w14:textId="77777777" w:rsidR="00336E1B" w:rsidRDefault="00336E1B" w:rsidP="001A047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333F5B">
      <w:rPr>
        <w:rStyle w:val="Seitenzahl"/>
        <w:noProof/>
      </w:rPr>
      <w:t>2</w:t>
    </w:r>
    <w:r>
      <w:rPr>
        <w:rStyle w:val="Seitenzahl"/>
      </w:rPr>
      <w:fldChar w:fldCharType="end"/>
    </w:r>
  </w:p>
  <w:p w14:paraId="0A43C5DA" w14:textId="77777777" w:rsidR="00336E1B" w:rsidRDefault="00336E1B">
    <w:pPr>
      <w:pStyle w:val="Kopfzeile"/>
    </w:pPr>
    <w:r>
      <w:tab/>
    </w:r>
    <w:r>
      <w:tab/>
    </w:r>
    <w:r>
      <w:rPr>
        <w:noProof/>
        <w:sz w:val="16"/>
        <w:szCs w:val="16"/>
      </w:rPr>
      <w:drawing>
        <wp:inline distT="0" distB="0" distL="0" distR="0" wp14:anchorId="1D6D38D8" wp14:editId="022A7DF4">
          <wp:extent cx="280035" cy="28003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t positiv jpeg.jpg"/>
                  <pic:cNvPicPr/>
                </pic:nvPicPr>
                <pic:blipFill>
                  <a:blip r:embed="rId1">
                    <a:extLst>
                      <a:ext uri="{28A0092B-C50C-407E-A947-70E740481C1C}">
                        <a14:useLocalDpi xmlns:a14="http://schemas.microsoft.com/office/drawing/2010/main" val="0"/>
                      </a:ext>
                    </a:extLst>
                  </a:blip>
                  <a:stretch>
                    <a:fillRect/>
                  </a:stretch>
                </pic:blipFill>
                <pic:spPr>
                  <a:xfrm>
                    <a:off x="0" y="0"/>
                    <a:ext cx="280308" cy="280308"/>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2D550" w14:textId="77777777" w:rsidR="00336E1B" w:rsidRPr="001A047C" w:rsidRDefault="00336E1B">
    <w:pPr>
      <w:pStyle w:val="Kopfzeile"/>
      <w:rPr>
        <w:sz w:val="20"/>
        <w:szCs w:val="20"/>
      </w:rPr>
    </w:pPr>
    <w:r>
      <w:tab/>
    </w:r>
    <w:r>
      <w:tab/>
    </w:r>
    <w:r>
      <w:rPr>
        <w:sz w:val="20"/>
        <w:szCs w:val="20"/>
      </w:rPr>
      <w:t xml:space="preserve"> </w:t>
    </w:r>
    <w:r>
      <w:rPr>
        <w:noProof/>
        <w:sz w:val="16"/>
        <w:szCs w:val="16"/>
      </w:rPr>
      <w:drawing>
        <wp:inline distT="0" distB="0" distL="0" distR="0" wp14:anchorId="332EB80F" wp14:editId="2257D6B1">
          <wp:extent cx="280035" cy="28003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t positiv jpeg.jpg"/>
                  <pic:cNvPicPr/>
                </pic:nvPicPr>
                <pic:blipFill>
                  <a:blip r:embed="rId1">
                    <a:extLst>
                      <a:ext uri="{28A0092B-C50C-407E-A947-70E740481C1C}">
                        <a14:useLocalDpi xmlns:a14="http://schemas.microsoft.com/office/drawing/2010/main" val="0"/>
                      </a:ext>
                    </a:extLst>
                  </a:blip>
                  <a:stretch>
                    <a:fillRect/>
                  </a:stretch>
                </pic:blipFill>
                <pic:spPr>
                  <a:xfrm>
                    <a:off x="0" y="0"/>
                    <a:ext cx="280308" cy="28030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0F817AA"/>
    <w:lvl w:ilvl="0">
      <w:start w:val="1"/>
      <w:numFmt w:val="upperLetter"/>
      <w:pStyle w:val="berschrift1"/>
      <w:lvlText w:val="%1."/>
      <w:lvlJc w:val="left"/>
      <w:pPr>
        <w:tabs>
          <w:tab w:val="num" w:pos="360"/>
        </w:tabs>
        <w:ind w:left="0" w:firstLine="0"/>
      </w:pPr>
      <w:rPr>
        <w:rFonts w:hint="default"/>
      </w:rPr>
    </w:lvl>
    <w:lvl w:ilvl="1">
      <w:start w:val="1"/>
      <w:numFmt w:val="upperRoman"/>
      <w:pStyle w:val="berschrift2"/>
      <w:lvlText w:val="%2."/>
      <w:lvlJc w:val="left"/>
      <w:pPr>
        <w:tabs>
          <w:tab w:val="num" w:pos="0"/>
        </w:tabs>
        <w:ind w:left="0" w:firstLine="0"/>
      </w:pPr>
      <w:rPr>
        <w:rFonts w:hint="default"/>
      </w:rPr>
    </w:lvl>
    <w:lvl w:ilvl="2">
      <w:start w:val="1"/>
      <w:numFmt w:val="decimal"/>
      <w:pStyle w:val="berschrift3"/>
      <w:lvlText w:val="%3."/>
      <w:lvlJc w:val="left"/>
      <w:pPr>
        <w:ind w:left="360" w:hanging="360"/>
      </w:pPr>
      <w:rPr>
        <w:rFonts w:hint="default"/>
      </w:rPr>
    </w:lvl>
    <w:lvl w:ilvl="3">
      <w:start w:val="1"/>
      <w:numFmt w:val="lowerLetter"/>
      <w:pStyle w:val="berschrift4"/>
      <w:lvlText w:val="%4."/>
      <w:lvlJc w:val="left"/>
      <w:pPr>
        <w:tabs>
          <w:tab w:val="num" w:pos="0"/>
        </w:tabs>
        <w:ind w:left="0" w:firstLine="0"/>
      </w:pPr>
      <w:rPr>
        <w:rFonts w:hint="default"/>
      </w:rPr>
    </w:lvl>
    <w:lvl w:ilvl="4">
      <w:start w:val="1"/>
      <w:numFmt w:val="none"/>
      <w:pStyle w:val="berschrift5"/>
      <w:suff w:val="nothing"/>
      <w:lvlText w:val=""/>
      <w:lvlJc w:val="left"/>
      <w:pPr>
        <w:ind w:left="0" w:firstLine="0"/>
      </w:pPr>
      <w:rPr>
        <w:rFonts w:hint="default"/>
      </w:rPr>
    </w:lvl>
    <w:lvl w:ilvl="5">
      <w:start w:val="1"/>
      <w:numFmt w:val="decimal"/>
      <w:pStyle w:val="berschrift6"/>
      <w:lvlText w:val=".%6"/>
      <w:lvlJc w:val="left"/>
      <w:pPr>
        <w:tabs>
          <w:tab w:val="num" w:pos="0"/>
        </w:tabs>
        <w:ind w:left="0" w:firstLine="0"/>
      </w:pPr>
      <w:rPr>
        <w:rFonts w:hint="default"/>
      </w:rPr>
    </w:lvl>
    <w:lvl w:ilvl="6">
      <w:start w:val="1"/>
      <w:numFmt w:val="decimal"/>
      <w:pStyle w:val="berschrift7"/>
      <w:lvlText w:val=".%6.%7"/>
      <w:lvlJc w:val="left"/>
      <w:pPr>
        <w:tabs>
          <w:tab w:val="num" w:pos="0"/>
        </w:tabs>
        <w:ind w:left="0" w:firstLine="0"/>
      </w:pPr>
      <w:rPr>
        <w:rFonts w:hint="default"/>
      </w:rPr>
    </w:lvl>
    <w:lvl w:ilvl="7">
      <w:start w:val="1"/>
      <w:numFmt w:val="decimal"/>
      <w:pStyle w:val="berschrift8"/>
      <w:lvlText w:val=".%6.%7.%8"/>
      <w:lvlJc w:val="left"/>
      <w:pPr>
        <w:tabs>
          <w:tab w:val="num" w:pos="0"/>
        </w:tabs>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1">
    <w:nsid w:val="05972AC8"/>
    <w:multiLevelType w:val="hybridMultilevel"/>
    <w:tmpl w:val="0E2E5F22"/>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
    <w:nsid w:val="068C5B46"/>
    <w:multiLevelType w:val="hybridMultilevel"/>
    <w:tmpl w:val="CCBCC99C"/>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3">
    <w:nsid w:val="14DE44F3"/>
    <w:multiLevelType w:val="hybridMultilevel"/>
    <w:tmpl w:val="BC965E9A"/>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4">
    <w:nsid w:val="2B365EE3"/>
    <w:multiLevelType w:val="hybridMultilevel"/>
    <w:tmpl w:val="F97CCED4"/>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5">
    <w:nsid w:val="38636745"/>
    <w:multiLevelType w:val="hybridMultilevel"/>
    <w:tmpl w:val="36FA8262"/>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6">
    <w:nsid w:val="3D0E7B74"/>
    <w:multiLevelType w:val="hybridMultilevel"/>
    <w:tmpl w:val="AC26A93E"/>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7">
    <w:nsid w:val="42D7708E"/>
    <w:multiLevelType w:val="hybridMultilevel"/>
    <w:tmpl w:val="9B2C691E"/>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8">
    <w:nsid w:val="444262F8"/>
    <w:multiLevelType w:val="hybridMultilevel"/>
    <w:tmpl w:val="FCF284CC"/>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9">
    <w:nsid w:val="48F116A3"/>
    <w:multiLevelType w:val="hybridMultilevel"/>
    <w:tmpl w:val="62A01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1915FFD"/>
    <w:multiLevelType w:val="hybridMultilevel"/>
    <w:tmpl w:val="53705E6C"/>
    <w:lvl w:ilvl="0" w:tplc="04070001">
      <w:start w:val="1"/>
      <w:numFmt w:val="bullet"/>
      <w:lvlText w:val=""/>
      <w:lvlJc w:val="left"/>
      <w:pPr>
        <w:ind w:left="1120" w:hanging="360"/>
      </w:pPr>
      <w:rPr>
        <w:rFonts w:ascii="Symbol" w:hAnsi="Symbol" w:hint="default"/>
      </w:rPr>
    </w:lvl>
    <w:lvl w:ilvl="1" w:tplc="04070003" w:tentative="1">
      <w:start w:val="1"/>
      <w:numFmt w:val="bullet"/>
      <w:lvlText w:val="o"/>
      <w:lvlJc w:val="left"/>
      <w:pPr>
        <w:ind w:left="1840" w:hanging="360"/>
      </w:pPr>
      <w:rPr>
        <w:rFonts w:ascii="Courier New" w:hAnsi="Courier New" w:hint="default"/>
      </w:rPr>
    </w:lvl>
    <w:lvl w:ilvl="2" w:tplc="04070005" w:tentative="1">
      <w:start w:val="1"/>
      <w:numFmt w:val="bullet"/>
      <w:lvlText w:val=""/>
      <w:lvlJc w:val="left"/>
      <w:pPr>
        <w:ind w:left="2560" w:hanging="360"/>
      </w:pPr>
      <w:rPr>
        <w:rFonts w:ascii="Wingdings" w:hAnsi="Wingdings" w:hint="default"/>
      </w:rPr>
    </w:lvl>
    <w:lvl w:ilvl="3" w:tplc="04070001" w:tentative="1">
      <w:start w:val="1"/>
      <w:numFmt w:val="bullet"/>
      <w:lvlText w:val=""/>
      <w:lvlJc w:val="left"/>
      <w:pPr>
        <w:ind w:left="3280" w:hanging="360"/>
      </w:pPr>
      <w:rPr>
        <w:rFonts w:ascii="Symbol" w:hAnsi="Symbol" w:hint="default"/>
      </w:rPr>
    </w:lvl>
    <w:lvl w:ilvl="4" w:tplc="04070003" w:tentative="1">
      <w:start w:val="1"/>
      <w:numFmt w:val="bullet"/>
      <w:lvlText w:val="o"/>
      <w:lvlJc w:val="left"/>
      <w:pPr>
        <w:ind w:left="4000" w:hanging="360"/>
      </w:pPr>
      <w:rPr>
        <w:rFonts w:ascii="Courier New" w:hAnsi="Courier New" w:hint="default"/>
      </w:rPr>
    </w:lvl>
    <w:lvl w:ilvl="5" w:tplc="04070005" w:tentative="1">
      <w:start w:val="1"/>
      <w:numFmt w:val="bullet"/>
      <w:lvlText w:val=""/>
      <w:lvlJc w:val="left"/>
      <w:pPr>
        <w:ind w:left="4720" w:hanging="360"/>
      </w:pPr>
      <w:rPr>
        <w:rFonts w:ascii="Wingdings" w:hAnsi="Wingdings" w:hint="default"/>
      </w:rPr>
    </w:lvl>
    <w:lvl w:ilvl="6" w:tplc="04070001" w:tentative="1">
      <w:start w:val="1"/>
      <w:numFmt w:val="bullet"/>
      <w:lvlText w:val=""/>
      <w:lvlJc w:val="left"/>
      <w:pPr>
        <w:ind w:left="5440" w:hanging="360"/>
      </w:pPr>
      <w:rPr>
        <w:rFonts w:ascii="Symbol" w:hAnsi="Symbol" w:hint="default"/>
      </w:rPr>
    </w:lvl>
    <w:lvl w:ilvl="7" w:tplc="04070003" w:tentative="1">
      <w:start w:val="1"/>
      <w:numFmt w:val="bullet"/>
      <w:lvlText w:val="o"/>
      <w:lvlJc w:val="left"/>
      <w:pPr>
        <w:ind w:left="6160" w:hanging="360"/>
      </w:pPr>
      <w:rPr>
        <w:rFonts w:ascii="Courier New" w:hAnsi="Courier New" w:hint="default"/>
      </w:rPr>
    </w:lvl>
    <w:lvl w:ilvl="8" w:tplc="04070005" w:tentative="1">
      <w:start w:val="1"/>
      <w:numFmt w:val="bullet"/>
      <w:lvlText w:val=""/>
      <w:lvlJc w:val="left"/>
      <w:pPr>
        <w:ind w:left="6880" w:hanging="360"/>
      </w:pPr>
      <w:rPr>
        <w:rFonts w:ascii="Wingdings" w:hAnsi="Wingdings" w:hint="default"/>
      </w:rPr>
    </w:lvl>
  </w:abstractNum>
  <w:abstractNum w:abstractNumId="11">
    <w:nsid w:val="578B3908"/>
    <w:multiLevelType w:val="multilevel"/>
    <w:tmpl w:val="80F817AA"/>
    <w:lvl w:ilvl="0">
      <w:start w:val="1"/>
      <w:numFmt w:val="upperLetter"/>
      <w:lvlText w:val="%1."/>
      <w:lvlJc w:val="left"/>
      <w:pPr>
        <w:tabs>
          <w:tab w:val="num" w:pos="360"/>
        </w:tabs>
        <w:ind w:left="0" w:firstLine="0"/>
      </w:pPr>
      <w:rPr>
        <w:rFonts w:hint="default"/>
      </w:rPr>
    </w:lvl>
    <w:lvl w:ilvl="1">
      <w:start w:val="1"/>
      <w:numFmt w:val="upperRoman"/>
      <w:lvlText w:val="%2."/>
      <w:lvlJc w:val="left"/>
      <w:pPr>
        <w:tabs>
          <w:tab w:val="num" w:pos="0"/>
        </w:tabs>
        <w:ind w:left="0" w:firstLine="0"/>
      </w:pPr>
      <w:rPr>
        <w:rFonts w:hint="default"/>
      </w:rPr>
    </w:lvl>
    <w:lvl w:ilvl="2">
      <w:start w:val="1"/>
      <w:numFmt w:val="decimal"/>
      <w:lvlText w:val="%3."/>
      <w:lvlJc w:val="left"/>
      <w:pPr>
        <w:ind w:left="360" w:hanging="360"/>
      </w:pPr>
      <w:rPr>
        <w:rFonts w:hint="default"/>
      </w:rPr>
    </w:lvl>
    <w:lvl w:ilvl="3">
      <w:start w:val="1"/>
      <w:numFmt w:val="lowerLetter"/>
      <w:lvlText w:val="%4."/>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none"/>
      <w:suff w:val="nothing"/>
      <w:lvlText w:val=""/>
      <w:lvlJc w:val="left"/>
      <w:pPr>
        <w:ind w:left="0" w:firstLine="0"/>
      </w:pPr>
      <w:rPr>
        <w:rFonts w:hint="default"/>
      </w:rPr>
    </w:lvl>
  </w:abstractNum>
  <w:abstractNum w:abstractNumId="12">
    <w:nsid w:val="59641613"/>
    <w:multiLevelType w:val="hybridMultilevel"/>
    <w:tmpl w:val="2B98E734"/>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3">
    <w:nsid w:val="69B91C4A"/>
    <w:multiLevelType w:val="hybridMultilevel"/>
    <w:tmpl w:val="FCF4BFE0"/>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14">
    <w:nsid w:val="70FC494A"/>
    <w:multiLevelType w:val="hybridMultilevel"/>
    <w:tmpl w:val="D1F6460E"/>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5">
    <w:nsid w:val="71B56E88"/>
    <w:multiLevelType w:val="hybridMultilevel"/>
    <w:tmpl w:val="534E3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B8E5A11"/>
    <w:multiLevelType w:val="hybridMultilevel"/>
    <w:tmpl w:val="0A70BB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CF16CBC"/>
    <w:multiLevelType w:val="hybridMultilevel"/>
    <w:tmpl w:val="8F7C33E4"/>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num w:numId="1">
    <w:abstractNumId w:val="0"/>
  </w:num>
  <w:num w:numId="2">
    <w:abstractNumId w:val="3"/>
  </w:num>
  <w:num w:numId="3">
    <w:abstractNumId w:val="2"/>
  </w:num>
  <w:num w:numId="4">
    <w:abstractNumId w:val="13"/>
  </w:num>
  <w:num w:numId="5">
    <w:abstractNumId w:val="10"/>
  </w:num>
  <w:num w:numId="6">
    <w:abstractNumId w:val="15"/>
  </w:num>
  <w:num w:numId="7">
    <w:abstractNumId w:val="17"/>
  </w:num>
  <w:num w:numId="8">
    <w:abstractNumId w:val="6"/>
  </w:num>
  <w:num w:numId="9">
    <w:abstractNumId w:val="12"/>
  </w:num>
  <w:num w:numId="10">
    <w:abstractNumId w:val="7"/>
  </w:num>
  <w:num w:numId="11">
    <w:abstractNumId w:val="8"/>
  </w:num>
  <w:num w:numId="12">
    <w:abstractNumId w:val="4"/>
  </w:num>
  <w:num w:numId="13">
    <w:abstractNumId w:val="14"/>
  </w:num>
  <w:num w:numId="14">
    <w:abstractNumId w:val="1"/>
  </w:num>
  <w:num w:numId="15">
    <w:abstractNumId w:val="5"/>
  </w:num>
  <w:num w:numId="16">
    <w:abstractNumId w:val="11"/>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EA1"/>
    <w:rsid w:val="00003BC3"/>
    <w:rsid w:val="0000570C"/>
    <w:rsid w:val="000203A7"/>
    <w:rsid w:val="00022FFA"/>
    <w:rsid w:val="0002512E"/>
    <w:rsid w:val="000253FB"/>
    <w:rsid w:val="00033C66"/>
    <w:rsid w:val="00036FFB"/>
    <w:rsid w:val="00037258"/>
    <w:rsid w:val="000430B3"/>
    <w:rsid w:val="00047C93"/>
    <w:rsid w:val="00054A84"/>
    <w:rsid w:val="00063A3E"/>
    <w:rsid w:val="0007573A"/>
    <w:rsid w:val="00081E6A"/>
    <w:rsid w:val="00096B4A"/>
    <w:rsid w:val="000A16FA"/>
    <w:rsid w:val="000A57B7"/>
    <w:rsid w:val="000B0213"/>
    <w:rsid w:val="000B786E"/>
    <w:rsid w:val="000C3CDE"/>
    <w:rsid w:val="000C7DBA"/>
    <w:rsid w:val="000D0EA5"/>
    <w:rsid w:val="000D39D5"/>
    <w:rsid w:val="00101B49"/>
    <w:rsid w:val="00112760"/>
    <w:rsid w:val="00113D5F"/>
    <w:rsid w:val="00113E72"/>
    <w:rsid w:val="001275E9"/>
    <w:rsid w:val="0013240E"/>
    <w:rsid w:val="0013355E"/>
    <w:rsid w:val="001379D8"/>
    <w:rsid w:val="00145DD1"/>
    <w:rsid w:val="00153110"/>
    <w:rsid w:val="001704CA"/>
    <w:rsid w:val="00173346"/>
    <w:rsid w:val="00180294"/>
    <w:rsid w:val="00180C21"/>
    <w:rsid w:val="00182B66"/>
    <w:rsid w:val="001A047C"/>
    <w:rsid w:val="001A4A05"/>
    <w:rsid w:val="001A6E8B"/>
    <w:rsid w:val="001C35E2"/>
    <w:rsid w:val="001D6BF4"/>
    <w:rsid w:val="001E0362"/>
    <w:rsid w:val="001F256F"/>
    <w:rsid w:val="001F4527"/>
    <w:rsid w:val="001F7E84"/>
    <w:rsid w:val="002020F0"/>
    <w:rsid w:val="0021129B"/>
    <w:rsid w:val="00211EA1"/>
    <w:rsid w:val="0021703A"/>
    <w:rsid w:val="0022670F"/>
    <w:rsid w:val="00231347"/>
    <w:rsid w:val="00241BD9"/>
    <w:rsid w:val="00243D7A"/>
    <w:rsid w:val="002474AF"/>
    <w:rsid w:val="002561AD"/>
    <w:rsid w:val="00270082"/>
    <w:rsid w:val="00270836"/>
    <w:rsid w:val="00270C59"/>
    <w:rsid w:val="00284655"/>
    <w:rsid w:val="00284FCB"/>
    <w:rsid w:val="00292E9C"/>
    <w:rsid w:val="00293A49"/>
    <w:rsid w:val="00293EE3"/>
    <w:rsid w:val="002B2B90"/>
    <w:rsid w:val="002C5314"/>
    <w:rsid w:val="002C653C"/>
    <w:rsid w:val="002D3A41"/>
    <w:rsid w:val="002F0EF9"/>
    <w:rsid w:val="002F2B02"/>
    <w:rsid w:val="002F2F5E"/>
    <w:rsid w:val="0030400C"/>
    <w:rsid w:val="0030401A"/>
    <w:rsid w:val="003062A5"/>
    <w:rsid w:val="00316B38"/>
    <w:rsid w:val="0032673F"/>
    <w:rsid w:val="00327B77"/>
    <w:rsid w:val="00333F5B"/>
    <w:rsid w:val="00336187"/>
    <w:rsid w:val="00336E1B"/>
    <w:rsid w:val="003430CE"/>
    <w:rsid w:val="00356C6A"/>
    <w:rsid w:val="00366F45"/>
    <w:rsid w:val="003740A0"/>
    <w:rsid w:val="00374A58"/>
    <w:rsid w:val="00380F93"/>
    <w:rsid w:val="00384E8E"/>
    <w:rsid w:val="0038568F"/>
    <w:rsid w:val="00391D58"/>
    <w:rsid w:val="00396E81"/>
    <w:rsid w:val="003C36FE"/>
    <w:rsid w:val="003C6079"/>
    <w:rsid w:val="003C6B2A"/>
    <w:rsid w:val="003E3349"/>
    <w:rsid w:val="003E64E4"/>
    <w:rsid w:val="003E7757"/>
    <w:rsid w:val="003F1FCF"/>
    <w:rsid w:val="00404A91"/>
    <w:rsid w:val="00417130"/>
    <w:rsid w:val="004242FB"/>
    <w:rsid w:val="004260B3"/>
    <w:rsid w:val="00432C3D"/>
    <w:rsid w:val="00433311"/>
    <w:rsid w:val="00453CFC"/>
    <w:rsid w:val="00453D74"/>
    <w:rsid w:val="00460EE8"/>
    <w:rsid w:val="00466AA1"/>
    <w:rsid w:val="00474B1A"/>
    <w:rsid w:val="00476467"/>
    <w:rsid w:val="00480851"/>
    <w:rsid w:val="0048643A"/>
    <w:rsid w:val="00492FF3"/>
    <w:rsid w:val="00494792"/>
    <w:rsid w:val="00496F76"/>
    <w:rsid w:val="004A264E"/>
    <w:rsid w:val="004B2273"/>
    <w:rsid w:val="004C0BED"/>
    <w:rsid w:val="004C2449"/>
    <w:rsid w:val="004C636E"/>
    <w:rsid w:val="004D6548"/>
    <w:rsid w:val="004E2470"/>
    <w:rsid w:val="004E396F"/>
    <w:rsid w:val="004F3815"/>
    <w:rsid w:val="004F38A9"/>
    <w:rsid w:val="004F446B"/>
    <w:rsid w:val="004F6313"/>
    <w:rsid w:val="004F76F8"/>
    <w:rsid w:val="00505D13"/>
    <w:rsid w:val="00506765"/>
    <w:rsid w:val="00510F3A"/>
    <w:rsid w:val="005141B5"/>
    <w:rsid w:val="00533B2F"/>
    <w:rsid w:val="00537494"/>
    <w:rsid w:val="00546A85"/>
    <w:rsid w:val="005475CB"/>
    <w:rsid w:val="005564D4"/>
    <w:rsid w:val="00570E45"/>
    <w:rsid w:val="005769CA"/>
    <w:rsid w:val="005778E0"/>
    <w:rsid w:val="005829CF"/>
    <w:rsid w:val="00583519"/>
    <w:rsid w:val="0058777A"/>
    <w:rsid w:val="00591BA5"/>
    <w:rsid w:val="00591E37"/>
    <w:rsid w:val="00593D82"/>
    <w:rsid w:val="005965EE"/>
    <w:rsid w:val="005A1201"/>
    <w:rsid w:val="005A3BD4"/>
    <w:rsid w:val="005A4B4B"/>
    <w:rsid w:val="005B233A"/>
    <w:rsid w:val="005B707B"/>
    <w:rsid w:val="005B7909"/>
    <w:rsid w:val="005C4B71"/>
    <w:rsid w:val="005C5323"/>
    <w:rsid w:val="005E0CC1"/>
    <w:rsid w:val="005F1646"/>
    <w:rsid w:val="005F2DFB"/>
    <w:rsid w:val="00606E10"/>
    <w:rsid w:val="00610D6C"/>
    <w:rsid w:val="00615D57"/>
    <w:rsid w:val="006164E3"/>
    <w:rsid w:val="00616503"/>
    <w:rsid w:val="00621636"/>
    <w:rsid w:val="00624533"/>
    <w:rsid w:val="006271A5"/>
    <w:rsid w:val="00630681"/>
    <w:rsid w:val="00631348"/>
    <w:rsid w:val="006457BA"/>
    <w:rsid w:val="0065172A"/>
    <w:rsid w:val="006540C2"/>
    <w:rsid w:val="00667383"/>
    <w:rsid w:val="0067780A"/>
    <w:rsid w:val="006900AD"/>
    <w:rsid w:val="00692F4B"/>
    <w:rsid w:val="006A0EFA"/>
    <w:rsid w:val="006B21EF"/>
    <w:rsid w:val="006B425B"/>
    <w:rsid w:val="006B47A8"/>
    <w:rsid w:val="006B5B4C"/>
    <w:rsid w:val="006B7344"/>
    <w:rsid w:val="006C0094"/>
    <w:rsid w:val="006C12C0"/>
    <w:rsid w:val="006D4913"/>
    <w:rsid w:val="006D6FA0"/>
    <w:rsid w:val="006E1D0F"/>
    <w:rsid w:val="006E418A"/>
    <w:rsid w:val="006F2CEF"/>
    <w:rsid w:val="006F6A57"/>
    <w:rsid w:val="00704209"/>
    <w:rsid w:val="00710420"/>
    <w:rsid w:val="0071103A"/>
    <w:rsid w:val="00722FDA"/>
    <w:rsid w:val="00726014"/>
    <w:rsid w:val="00733FAA"/>
    <w:rsid w:val="007401B1"/>
    <w:rsid w:val="00750582"/>
    <w:rsid w:val="007513F4"/>
    <w:rsid w:val="00755EA1"/>
    <w:rsid w:val="00757D30"/>
    <w:rsid w:val="00767AAE"/>
    <w:rsid w:val="007A7043"/>
    <w:rsid w:val="007A7CB6"/>
    <w:rsid w:val="007B3F34"/>
    <w:rsid w:val="007B53A8"/>
    <w:rsid w:val="007B7AE1"/>
    <w:rsid w:val="007D65A0"/>
    <w:rsid w:val="007D6E15"/>
    <w:rsid w:val="007F19CC"/>
    <w:rsid w:val="007F244B"/>
    <w:rsid w:val="007F415E"/>
    <w:rsid w:val="00815348"/>
    <w:rsid w:val="0082240B"/>
    <w:rsid w:val="00826331"/>
    <w:rsid w:val="0083096C"/>
    <w:rsid w:val="00830D25"/>
    <w:rsid w:val="00847A04"/>
    <w:rsid w:val="00861C45"/>
    <w:rsid w:val="008707E2"/>
    <w:rsid w:val="00873CFE"/>
    <w:rsid w:val="00874FCA"/>
    <w:rsid w:val="00877056"/>
    <w:rsid w:val="00877B8C"/>
    <w:rsid w:val="008824D5"/>
    <w:rsid w:val="00893818"/>
    <w:rsid w:val="008961F3"/>
    <w:rsid w:val="008B3364"/>
    <w:rsid w:val="008C5292"/>
    <w:rsid w:val="008D602E"/>
    <w:rsid w:val="008F0292"/>
    <w:rsid w:val="008F1405"/>
    <w:rsid w:val="008F3269"/>
    <w:rsid w:val="008F45E9"/>
    <w:rsid w:val="00912BA4"/>
    <w:rsid w:val="00916ECC"/>
    <w:rsid w:val="00923132"/>
    <w:rsid w:val="00923375"/>
    <w:rsid w:val="00923A6B"/>
    <w:rsid w:val="0093272D"/>
    <w:rsid w:val="00937786"/>
    <w:rsid w:val="00950541"/>
    <w:rsid w:val="00972D9E"/>
    <w:rsid w:val="00972EC2"/>
    <w:rsid w:val="0097465D"/>
    <w:rsid w:val="00981EA0"/>
    <w:rsid w:val="00985B6F"/>
    <w:rsid w:val="00986C45"/>
    <w:rsid w:val="009931C7"/>
    <w:rsid w:val="0099787E"/>
    <w:rsid w:val="009A6F9A"/>
    <w:rsid w:val="009B1ABA"/>
    <w:rsid w:val="009B1E27"/>
    <w:rsid w:val="009B40DD"/>
    <w:rsid w:val="009E381C"/>
    <w:rsid w:val="009F0482"/>
    <w:rsid w:val="009F3F2A"/>
    <w:rsid w:val="00A007F9"/>
    <w:rsid w:val="00A139D7"/>
    <w:rsid w:val="00A20D5E"/>
    <w:rsid w:val="00A23990"/>
    <w:rsid w:val="00A253B9"/>
    <w:rsid w:val="00A25946"/>
    <w:rsid w:val="00A33452"/>
    <w:rsid w:val="00A502F3"/>
    <w:rsid w:val="00A52B62"/>
    <w:rsid w:val="00A57997"/>
    <w:rsid w:val="00A60F58"/>
    <w:rsid w:val="00A80AB8"/>
    <w:rsid w:val="00A861DD"/>
    <w:rsid w:val="00A937A6"/>
    <w:rsid w:val="00A97FCD"/>
    <w:rsid w:val="00AC24C8"/>
    <w:rsid w:val="00AC78BC"/>
    <w:rsid w:val="00AD0DA0"/>
    <w:rsid w:val="00AD16D0"/>
    <w:rsid w:val="00AD5147"/>
    <w:rsid w:val="00AD7824"/>
    <w:rsid w:val="00AE5DF7"/>
    <w:rsid w:val="00AF0A55"/>
    <w:rsid w:val="00AF1AD6"/>
    <w:rsid w:val="00AF250A"/>
    <w:rsid w:val="00AF32C6"/>
    <w:rsid w:val="00AF45BD"/>
    <w:rsid w:val="00B05583"/>
    <w:rsid w:val="00B11ADD"/>
    <w:rsid w:val="00B23524"/>
    <w:rsid w:val="00B26B44"/>
    <w:rsid w:val="00B313CE"/>
    <w:rsid w:val="00B31C07"/>
    <w:rsid w:val="00B374E3"/>
    <w:rsid w:val="00B40D21"/>
    <w:rsid w:val="00B42BDA"/>
    <w:rsid w:val="00B5107A"/>
    <w:rsid w:val="00B72F3C"/>
    <w:rsid w:val="00B83DFE"/>
    <w:rsid w:val="00B943C8"/>
    <w:rsid w:val="00B97CE6"/>
    <w:rsid w:val="00BA0C43"/>
    <w:rsid w:val="00BC1677"/>
    <w:rsid w:val="00BE0DD0"/>
    <w:rsid w:val="00BE2DB6"/>
    <w:rsid w:val="00BE30FE"/>
    <w:rsid w:val="00BF0A36"/>
    <w:rsid w:val="00BF7F7B"/>
    <w:rsid w:val="00C00A7E"/>
    <w:rsid w:val="00C06425"/>
    <w:rsid w:val="00C21E1C"/>
    <w:rsid w:val="00C25C8A"/>
    <w:rsid w:val="00C4035B"/>
    <w:rsid w:val="00C45638"/>
    <w:rsid w:val="00C51E6E"/>
    <w:rsid w:val="00C5228C"/>
    <w:rsid w:val="00C55DCE"/>
    <w:rsid w:val="00C77A78"/>
    <w:rsid w:val="00C8345E"/>
    <w:rsid w:val="00C90D0E"/>
    <w:rsid w:val="00C91C79"/>
    <w:rsid w:val="00C95C9F"/>
    <w:rsid w:val="00CA1BCB"/>
    <w:rsid w:val="00CB1283"/>
    <w:rsid w:val="00CB45F0"/>
    <w:rsid w:val="00CC1C23"/>
    <w:rsid w:val="00CC2F68"/>
    <w:rsid w:val="00CC3185"/>
    <w:rsid w:val="00CD10E4"/>
    <w:rsid w:val="00CD1976"/>
    <w:rsid w:val="00CD2170"/>
    <w:rsid w:val="00CD43CB"/>
    <w:rsid w:val="00CF5F11"/>
    <w:rsid w:val="00D26EA5"/>
    <w:rsid w:val="00D32B1D"/>
    <w:rsid w:val="00D50589"/>
    <w:rsid w:val="00D54F20"/>
    <w:rsid w:val="00D55800"/>
    <w:rsid w:val="00D60766"/>
    <w:rsid w:val="00D60988"/>
    <w:rsid w:val="00D60F0A"/>
    <w:rsid w:val="00D71E7C"/>
    <w:rsid w:val="00D734A8"/>
    <w:rsid w:val="00D80FF9"/>
    <w:rsid w:val="00D84795"/>
    <w:rsid w:val="00D85D20"/>
    <w:rsid w:val="00D91CE7"/>
    <w:rsid w:val="00D93D88"/>
    <w:rsid w:val="00DA0E9C"/>
    <w:rsid w:val="00DB628F"/>
    <w:rsid w:val="00DC6329"/>
    <w:rsid w:val="00DD2691"/>
    <w:rsid w:val="00DD3DED"/>
    <w:rsid w:val="00DE2A90"/>
    <w:rsid w:val="00DE325D"/>
    <w:rsid w:val="00E1271B"/>
    <w:rsid w:val="00E15870"/>
    <w:rsid w:val="00E17DF5"/>
    <w:rsid w:val="00E26F75"/>
    <w:rsid w:val="00E5573E"/>
    <w:rsid w:val="00E6572B"/>
    <w:rsid w:val="00E73F1E"/>
    <w:rsid w:val="00E75A30"/>
    <w:rsid w:val="00E84EB8"/>
    <w:rsid w:val="00E8539D"/>
    <w:rsid w:val="00E869AF"/>
    <w:rsid w:val="00E90D62"/>
    <w:rsid w:val="00E92435"/>
    <w:rsid w:val="00E9457E"/>
    <w:rsid w:val="00E96B01"/>
    <w:rsid w:val="00EB1EBB"/>
    <w:rsid w:val="00EC2EF2"/>
    <w:rsid w:val="00EE15E6"/>
    <w:rsid w:val="00EE2870"/>
    <w:rsid w:val="00EE2F0C"/>
    <w:rsid w:val="00EE692B"/>
    <w:rsid w:val="00EF4EAA"/>
    <w:rsid w:val="00F07EC3"/>
    <w:rsid w:val="00F148A3"/>
    <w:rsid w:val="00F2083E"/>
    <w:rsid w:val="00F215A3"/>
    <w:rsid w:val="00F30B81"/>
    <w:rsid w:val="00F33363"/>
    <w:rsid w:val="00F41C95"/>
    <w:rsid w:val="00F4294A"/>
    <w:rsid w:val="00F475E8"/>
    <w:rsid w:val="00F51064"/>
    <w:rsid w:val="00F76038"/>
    <w:rsid w:val="00F818D8"/>
    <w:rsid w:val="00F91C00"/>
    <w:rsid w:val="00F93BC0"/>
    <w:rsid w:val="00F9638F"/>
    <w:rsid w:val="00F972C0"/>
    <w:rsid w:val="00FA2B38"/>
    <w:rsid w:val="00FA5E03"/>
    <w:rsid w:val="00FB1004"/>
    <w:rsid w:val="00FB29F7"/>
    <w:rsid w:val="00FC4500"/>
    <w:rsid w:val="00FC6C39"/>
    <w:rsid w:val="00FD430C"/>
    <w:rsid w:val="00FD5A5E"/>
    <w:rsid w:val="00FF6E6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C4F0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Textkrper"/>
    <w:next w:val="Textkrper"/>
    <w:link w:val="berschrift1Zeichen"/>
    <w:qFormat/>
    <w:rsid w:val="001A047C"/>
    <w:pPr>
      <w:keepNext/>
      <w:numPr>
        <w:numId w:val="1"/>
      </w:numPr>
      <w:spacing w:before="704" w:after="352" w:line="264" w:lineRule="atLeast"/>
      <w:outlineLvl w:val="0"/>
    </w:pPr>
    <w:rPr>
      <w:b/>
      <w:sz w:val="28"/>
    </w:rPr>
  </w:style>
  <w:style w:type="paragraph" w:styleId="berschrift2">
    <w:name w:val="heading 2"/>
    <w:basedOn w:val="berschrift1"/>
    <w:next w:val="Textkrper"/>
    <w:link w:val="berschrift2Zeichen"/>
    <w:qFormat/>
    <w:rsid w:val="001A047C"/>
    <w:pPr>
      <w:numPr>
        <w:ilvl w:val="1"/>
      </w:numPr>
      <w:tabs>
        <w:tab w:val="left" w:pos="567"/>
      </w:tabs>
      <w:spacing w:before="486" w:after="306"/>
      <w:outlineLvl w:val="1"/>
    </w:pPr>
  </w:style>
  <w:style w:type="paragraph" w:styleId="berschrift3">
    <w:name w:val="heading 3"/>
    <w:basedOn w:val="berschrift2"/>
    <w:next w:val="Textkrper"/>
    <w:link w:val="berschrift3Zeichen"/>
    <w:qFormat/>
    <w:rsid w:val="001A047C"/>
    <w:pPr>
      <w:numPr>
        <w:ilvl w:val="2"/>
      </w:numPr>
      <w:spacing w:before="322" w:after="206"/>
      <w:outlineLvl w:val="2"/>
    </w:pPr>
    <w:rPr>
      <w:sz w:val="24"/>
    </w:rPr>
  </w:style>
  <w:style w:type="paragraph" w:styleId="berschrift4">
    <w:name w:val="heading 4"/>
    <w:basedOn w:val="berschrift3"/>
    <w:next w:val="Textkrper"/>
    <w:link w:val="berschrift4Zeichen"/>
    <w:qFormat/>
    <w:rsid w:val="001A047C"/>
    <w:pPr>
      <w:numPr>
        <w:ilvl w:val="3"/>
      </w:numPr>
      <w:spacing w:before="190" w:after="74" w:line="360" w:lineRule="auto"/>
      <w:outlineLvl w:val="3"/>
    </w:pPr>
  </w:style>
  <w:style w:type="paragraph" w:styleId="berschrift5">
    <w:name w:val="heading 5"/>
    <w:basedOn w:val="berschrift4"/>
    <w:next w:val="Textkrper"/>
    <w:link w:val="berschrift5Zeichen"/>
    <w:qFormat/>
    <w:rsid w:val="001A047C"/>
    <w:pPr>
      <w:numPr>
        <w:ilvl w:val="4"/>
      </w:numPr>
      <w:outlineLvl w:val="4"/>
    </w:pPr>
    <w:rPr>
      <w:b w:val="0"/>
      <w:i/>
    </w:rPr>
  </w:style>
  <w:style w:type="paragraph" w:styleId="berschrift6">
    <w:name w:val="heading 6"/>
    <w:basedOn w:val="Standard"/>
    <w:next w:val="Standard"/>
    <w:link w:val="berschrift6Zeichen"/>
    <w:qFormat/>
    <w:rsid w:val="001A047C"/>
    <w:pPr>
      <w:numPr>
        <w:ilvl w:val="5"/>
        <w:numId w:val="1"/>
      </w:numPr>
      <w:overflowPunct w:val="0"/>
      <w:autoSpaceDE w:val="0"/>
      <w:autoSpaceDN w:val="0"/>
      <w:adjustRightInd w:val="0"/>
      <w:spacing w:before="240" w:after="60"/>
      <w:textAlignment w:val="baseline"/>
      <w:outlineLvl w:val="5"/>
    </w:pPr>
    <w:rPr>
      <w:rFonts w:ascii="Arial" w:eastAsia="Times New Roman" w:hAnsi="Arial" w:cs="Times New Roman"/>
      <w:i/>
      <w:sz w:val="22"/>
    </w:rPr>
  </w:style>
  <w:style w:type="paragraph" w:styleId="berschrift7">
    <w:name w:val="heading 7"/>
    <w:basedOn w:val="Standard"/>
    <w:next w:val="Standard"/>
    <w:link w:val="berschrift7Zeichen"/>
    <w:qFormat/>
    <w:rsid w:val="001A047C"/>
    <w:pPr>
      <w:numPr>
        <w:ilvl w:val="6"/>
        <w:numId w:val="1"/>
      </w:numPr>
      <w:overflowPunct w:val="0"/>
      <w:autoSpaceDE w:val="0"/>
      <w:autoSpaceDN w:val="0"/>
      <w:adjustRightInd w:val="0"/>
      <w:spacing w:before="240" w:after="60"/>
      <w:textAlignment w:val="baseline"/>
      <w:outlineLvl w:val="6"/>
    </w:pPr>
    <w:rPr>
      <w:rFonts w:ascii="Arial" w:eastAsia="Times New Roman" w:hAnsi="Arial" w:cs="Times New Roman"/>
    </w:rPr>
  </w:style>
  <w:style w:type="paragraph" w:styleId="berschrift8">
    <w:name w:val="heading 8"/>
    <w:basedOn w:val="Standard"/>
    <w:next w:val="Standard"/>
    <w:link w:val="berschrift8Zeichen"/>
    <w:qFormat/>
    <w:rsid w:val="001A047C"/>
    <w:pPr>
      <w:numPr>
        <w:ilvl w:val="7"/>
        <w:numId w:val="1"/>
      </w:numPr>
      <w:overflowPunct w:val="0"/>
      <w:autoSpaceDE w:val="0"/>
      <w:autoSpaceDN w:val="0"/>
      <w:adjustRightInd w:val="0"/>
      <w:spacing w:before="240" w:after="60"/>
      <w:textAlignment w:val="baseline"/>
      <w:outlineLvl w:val="7"/>
    </w:pPr>
    <w:rPr>
      <w:rFonts w:ascii="Arial" w:eastAsia="Times New Roman" w:hAnsi="Arial" w:cs="Times New Roman"/>
      <w:i/>
    </w:rPr>
  </w:style>
  <w:style w:type="paragraph" w:styleId="berschrift9">
    <w:name w:val="heading 9"/>
    <w:basedOn w:val="Standard"/>
    <w:next w:val="Textkrper"/>
    <w:link w:val="berschrift9Zeichen"/>
    <w:qFormat/>
    <w:rsid w:val="001A047C"/>
    <w:pPr>
      <w:numPr>
        <w:ilvl w:val="8"/>
        <w:numId w:val="1"/>
      </w:numPr>
      <w:overflowPunct w:val="0"/>
      <w:autoSpaceDE w:val="0"/>
      <w:autoSpaceDN w:val="0"/>
      <w:adjustRightInd w:val="0"/>
      <w:spacing w:before="240" w:after="60"/>
      <w:textAlignment w:val="baseline"/>
      <w:outlineLvl w:val="8"/>
    </w:pPr>
    <w:rPr>
      <w:rFonts w:ascii="Times New Roman" w:eastAsia="Times New Roman" w:hAnsi="Times New Roman" w:cs="Times New Roman"/>
      <w:b/>
      <w:i/>
      <w:color w:val="FF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1A047C"/>
    <w:rPr>
      <w:rFonts w:ascii="Times New Roman" w:eastAsia="Times New Roman" w:hAnsi="Times New Roman" w:cs="Times New Roman"/>
      <w:b/>
      <w:sz w:val="28"/>
    </w:rPr>
  </w:style>
  <w:style w:type="character" w:customStyle="1" w:styleId="berschrift2Zeichen">
    <w:name w:val="Überschrift 2 Zeichen"/>
    <w:basedOn w:val="Absatzstandardschriftart"/>
    <w:link w:val="berschrift2"/>
    <w:rsid w:val="001A047C"/>
    <w:rPr>
      <w:rFonts w:ascii="Times New Roman" w:eastAsia="Times New Roman" w:hAnsi="Times New Roman" w:cs="Times New Roman"/>
      <w:b/>
      <w:sz w:val="28"/>
    </w:rPr>
  </w:style>
  <w:style w:type="character" w:customStyle="1" w:styleId="berschrift3Zeichen">
    <w:name w:val="Überschrift 3 Zeichen"/>
    <w:basedOn w:val="Absatzstandardschriftart"/>
    <w:link w:val="berschrift3"/>
    <w:rsid w:val="001A047C"/>
    <w:rPr>
      <w:rFonts w:ascii="Times New Roman" w:eastAsia="Times New Roman" w:hAnsi="Times New Roman" w:cs="Times New Roman"/>
      <w:b/>
    </w:rPr>
  </w:style>
  <w:style w:type="character" w:customStyle="1" w:styleId="berschrift4Zeichen">
    <w:name w:val="Überschrift 4 Zeichen"/>
    <w:basedOn w:val="Absatzstandardschriftart"/>
    <w:link w:val="berschrift4"/>
    <w:rsid w:val="001A047C"/>
    <w:rPr>
      <w:rFonts w:ascii="Times New Roman" w:eastAsia="Times New Roman" w:hAnsi="Times New Roman" w:cs="Times New Roman"/>
      <w:b/>
    </w:rPr>
  </w:style>
  <w:style w:type="character" w:customStyle="1" w:styleId="berschrift5Zeichen">
    <w:name w:val="Überschrift 5 Zeichen"/>
    <w:basedOn w:val="Absatzstandardschriftart"/>
    <w:link w:val="berschrift5"/>
    <w:rsid w:val="001A047C"/>
    <w:rPr>
      <w:rFonts w:ascii="Times New Roman" w:eastAsia="Times New Roman" w:hAnsi="Times New Roman" w:cs="Times New Roman"/>
      <w:i/>
    </w:rPr>
  </w:style>
  <w:style w:type="character" w:customStyle="1" w:styleId="berschrift6Zeichen">
    <w:name w:val="Überschrift 6 Zeichen"/>
    <w:basedOn w:val="Absatzstandardschriftart"/>
    <w:link w:val="berschrift6"/>
    <w:rsid w:val="001A047C"/>
    <w:rPr>
      <w:rFonts w:ascii="Arial" w:eastAsia="Times New Roman" w:hAnsi="Arial" w:cs="Times New Roman"/>
      <w:i/>
      <w:sz w:val="22"/>
    </w:rPr>
  </w:style>
  <w:style w:type="character" w:customStyle="1" w:styleId="berschrift7Zeichen">
    <w:name w:val="Überschrift 7 Zeichen"/>
    <w:basedOn w:val="Absatzstandardschriftart"/>
    <w:link w:val="berschrift7"/>
    <w:rsid w:val="001A047C"/>
    <w:rPr>
      <w:rFonts w:ascii="Arial" w:eastAsia="Times New Roman" w:hAnsi="Arial" w:cs="Times New Roman"/>
    </w:rPr>
  </w:style>
  <w:style w:type="character" w:customStyle="1" w:styleId="berschrift8Zeichen">
    <w:name w:val="Überschrift 8 Zeichen"/>
    <w:basedOn w:val="Absatzstandardschriftart"/>
    <w:link w:val="berschrift8"/>
    <w:rsid w:val="001A047C"/>
    <w:rPr>
      <w:rFonts w:ascii="Arial" w:eastAsia="Times New Roman" w:hAnsi="Arial" w:cs="Times New Roman"/>
      <w:i/>
    </w:rPr>
  </w:style>
  <w:style w:type="character" w:customStyle="1" w:styleId="berschrift9Zeichen">
    <w:name w:val="Überschrift 9 Zeichen"/>
    <w:basedOn w:val="Absatzstandardschriftart"/>
    <w:link w:val="berschrift9"/>
    <w:rsid w:val="001A047C"/>
    <w:rPr>
      <w:rFonts w:ascii="Times New Roman" w:eastAsia="Times New Roman" w:hAnsi="Times New Roman" w:cs="Times New Roman"/>
      <w:b/>
      <w:i/>
      <w:color w:val="FF0000"/>
    </w:rPr>
  </w:style>
  <w:style w:type="paragraph" w:styleId="Textkrper">
    <w:name w:val="Body Text"/>
    <w:basedOn w:val="Standard"/>
    <w:next w:val="Textkrper-Einzug"/>
    <w:link w:val="TextkrperZeichen"/>
    <w:qFormat/>
    <w:rsid w:val="001A047C"/>
    <w:pPr>
      <w:overflowPunct w:val="0"/>
      <w:autoSpaceDE w:val="0"/>
      <w:autoSpaceDN w:val="0"/>
      <w:adjustRightInd w:val="0"/>
      <w:spacing w:before="120" w:line="360" w:lineRule="auto"/>
      <w:textAlignment w:val="baseline"/>
    </w:pPr>
    <w:rPr>
      <w:rFonts w:ascii="Times New Roman" w:eastAsia="Times New Roman" w:hAnsi="Times New Roman" w:cs="Times New Roman"/>
    </w:rPr>
  </w:style>
  <w:style w:type="character" w:customStyle="1" w:styleId="TextkrperZeichen">
    <w:name w:val="Textkörper Zeichen"/>
    <w:basedOn w:val="Absatzstandardschriftart"/>
    <w:link w:val="Textkrper"/>
    <w:rsid w:val="001A047C"/>
    <w:rPr>
      <w:rFonts w:ascii="Times New Roman" w:eastAsia="Times New Roman" w:hAnsi="Times New Roman" w:cs="Times New Roman"/>
    </w:rPr>
  </w:style>
  <w:style w:type="paragraph" w:styleId="Verzeichnis1">
    <w:name w:val="toc 1"/>
    <w:basedOn w:val="Textkrper"/>
    <w:next w:val="berschrift1"/>
    <w:uiPriority w:val="39"/>
    <w:rsid w:val="00631348"/>
    <w:pPr>
      <w:tabs>
        <w:tab w:val="right" w:pos="9072"/>
      </w:tabs>
      <w:spacing w:before="360" w:line="240" w:lineRule="auto"/>
      <w:ind w:left="471" w:hanging="471"/>
    </w:pPr>
    <w:rPr>
      <w:b/>
      <w:caps/>
    </w:rPr>
  </w:style>
  <w:style w:type="paragraph" w:styleId="Verzeichnis2">
    <w:name w:val="toc 2"/>
    <w:basedOn w:val="Textkrper"/>
    <w:next w:val="berschrift1"/>
    <w:uiPriority w:val="39"/>
    <w:rsid w:val="00396E81"/>
    <w:pPr>
      <w:tabs>
        <w:tab w:val="left" w:pos="851"/>
        <w:tab w:val="right" w:pos="9072"/>
      </w:tabs>
      <w:spacing w:before="240" w:line="240" w:lineRule="auto"/>
      <w:ind w:left="942" w:hanging="471"/>
    </w:pPr>
    <w:rPr>
      <w:b/>
    </w:rPr>
  </w:style>
  <w:style w:type="paragraph" w:customStyle="1" w:styleId="Textkrper-Einzug">
    <w:name w:val="Textkörper-Einzug"/>
    <w:basedOn w:val="Textkrper"/>
    <w:qFormat/>
    <w:rsid w:val="001A047C"/>
    <w:pPr>
      <w:ind w:firstLine="340"/>
    </w:pPr>
  </w:style>
  <w:style w:type="paragraph" w:styleId="Kopfzeile">
    <w:name w:val="header"/>
    <w:basedOn w:val="Standard"/>
    <w:link w:val="KopfzeileZeichen"/>
    <w:uiPriority w:val="99"/>
    <w:unhideWhenUsed/>
    <w:rsid w:val="001A047C"/>
    <w:pPr>
      <w:tabs>
        <w:tab w:val="center" w:pos="4536"/>
        <w:tab w:val="right" w:pos="9072"/>
      </w:tabs>
    </w:pPr>
  </w:style>
  <w:style w:type="character" w:customStyle="1" w:styleId="KopfzeileZeichen">
    <w:name w:val="Kopfzeile Zeichen"/>
    <w:basedOn w:val="Absatzstandardschriftart"/>
    <w:link w:val="Kopfzeile"/>
    <w:uiPriority w:val="99"/>
    <w:rsid w:val="001A047C"/>
  </w:style>
  <w:style w:type="paragraph" w:styleId="Fuzeile">
    <w:name w:val="footer"/>
    <w:basedOn w:val="Standard"/>
    <w:link w:val="FuzeileZeichen"/>
    <w:uiPriority w:val="99"/>
    <w:unhideWhenUsed/>
    <w:rsid w:val="001A047C"/>
    <w:pPr>
      <w:tabs>
        <w:tab w:val="center" w:pos="4536"/>
        <w:tab w:val="right" w:pos="9072"/>
      </w:tabs>
    </w:pPr>
  </w:style>
  <w:style w:type="character" w:customStyle="1" w:styleId="FuzeileZeichen">
    <w:name w:val="Fußzeile Zeichen"/>
    <w:basedOn w:val="Absatzstandardschriftart"/>
    <w:link w:val="Fuzeile"/>
    <w:uiPriority w:val="99"/>
    <w:rsid w:val="001A047C"/>
  </w:style>
  <w:style w:type="character" w:styleId="Seitenzahl">
    <w:name w:val="page number"/>
    <w:basedOn w:val="Absatzstandardschriftart"/>
    <w:uiPriority w:val="99"/>
    <w:semiHidden/>
    <w:unhideWhenUsed/>
    <w:rsid w:val="001A047C"/>
  </w:style>
  <w:style w:type="paragraph" w:styleId="Sprechblasentext">
    <w:name w:val="Balloon Text"/>
    <w:basedOn w:val="Standard"/>
    <w:link w:val="SprechblasentextZeichen"/>
    <w:uiPriority w:val="99"/>
    <w:semiHidden/>
    <w:unhideWhenUsed/>
    <w:rsid w:val="001A047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A047C"/>
    <w:rPr>
      <w:rFonts w:ascii="Lucida Grande" w:hAnsi="Lucida Grande" w:cs="Lucida Grande"/>
      <w:sz w:val="18"/>
      <w:szCs w:val="18"/>
    </w:rPr>
  </w:style>
  <w:style w:type="paragraph" w:styleId="Beschriftung">
    <w:name w:val="caption"/>
    <w:basedOn w:val="Standard"/>
    <w:next w:val="Textkrper"/>
    <w:qFormat/>
    <w:rsid w:val="004242FB"/>
    <w:pPr>
      <w:keepNext/>
      <w:keepLines/>
      <w:tabs>
        <w:tab w:val="left" w:pos="851"/>
      </w:tabs>
      <w:overflowPunct w:val="0"/>
      <w:autoSpaceDE w:val="0"/>
      <w:autoSpaceDN w:val="0"/>
      <w:adjustRightInd w:val="0"/>
      <w:spacing w:before="240"/>
      <w:ind w:left="851" w:hanging="851"/>
      <w:textAlignment w:val="baseline"/>
    </w:pPr>
    <w:rPr>
      <w:rFonts w:ascii="Times New Roman" w:eastAsia="Times New Roman" w:hAnsi="Times New Roman" w:cs="Times New Roman"/>
      <w:b/>
    </w:rPr>
  </w:style>
  <w:style w:type="paragraph" w:styleId="Listenabsatz">
    <w:name w:val="List Paragraph"/>
    <w:basedOn w:val="Standard"/>
    <w:qFormat/>
    <w:rsid w:val="00A007F9"/>
    <w:pPr>
      <w:spacing w:after="200" w:line="276" w:lineRule="auto"/>
      <w:ind w:left="720"/>
      <w:contextualSpacing/>
    </w:pPr>
    <w:rPr>
      <w:rFonts w:ascii="Calibri" w:eastAsia="Calibri" w:hAnsi="Calibri" w:cs="Times New Roman"/>
      <w:sz w:val="22"/>
      <w:szCs w:val="22"/>
      <w:lang w:eastAsia="en-US"/>
    </w:rPr>
  </w:style>
  <w:style w:type="paragraph" w:styleId="Untertitel">
    <w:name w:val="Subtitle"/>
    <w:basedOn w:val="Standard"/>
    <w:next w:val="Standard"/>
    <w:link w:val="UntertitelZeichen"/>
    <w:uiPriority w:val="11"/>
    <w:qFormat/>
    <w:rsid w:val="00A007F9"/>
    <w:pPr>
      <w:numPr>
        <w:ilvl w:val="1"/>
      </w:numPr>
    </w:pPr>
    <w:rPr>
      <w:rFonts w:asciiTheme="majorHAnsi" w:eastAsiaTheme="majorEastAsia" w:hAnsiTheme="majorHAnsi" w:cstheme="majorBidi"/>
      <w:i/>
      <w:iCs/>
      <w:color w:val="4F81BD" w:themeColor="accent1"/>
      <w:spacing w:val="15"/>
    </w:rPr>
  </w:style>
  <w:style w:type="character" w:customStyle="1" w:styleId="UntertitelZeichen">
    <w:name w:val="Untertitel Zeichen"/>
    <w:basedOn w:val="Absatzstandardschriftart"/>
    <w:link w:val="Untertitel"/>
    <w:uiPriority w:val="11"/>
    <w:rsid w:val="00A007F9"/>
    <w:rPr>
      <w:rFonts w:asciiTheme="majorHAnsi" w:eastAsiaTheme="majorEastAsia" w:hAnsiTheme="majorHAnsi" w:cstheme="majorBidi"/>
      <w:i/>
      <w:iCs/>
      <w:color w:val="4F81BD" w:themeColor="accent1"/>
      <w:spacing w:val="15"/>
    </w:rPr>
  </w:style>
  <w:style w:type="paragraph" w:styleId="Verzeichnis3">
    <w:name w:val="toc 3"/>
    <w:basedOn w:val="Standard"/>
    <w:next w:val="Standard"/>
    <w:autoRedefine/>
    <w:uiPriority w:val="39"/>
    <w:unhideWhenUsed/>
    <w:rsid w:val="00D734A8"/>
    <w:pPr>
      <w:spacing w:before="120"/>
      <w:ind w:left="1220" w:hanging="369"/>
    </w:pPr>
    <w:rPr>
      <w:rFonts w:ascii="Times New Roman" w:hAnsi="Times New Roman"/>
      <w:sz w:val="20"/>
    </w:rPr>
  </w:style>
  <w:style w:type="character" w:styleId="Funotenzeichen">
    <w:name w:val="footnote reference"/>
    <w:basedOn w:val="Absatzstandardschriftart"/>
    <w:rsid w:val="00A502F3"/>
    <w:rPr>
      <w:vertAlign w:val="superscript"/>
    </w:rPr>
  </w:style>
  <w:style w:type="paragraph" w:styleId="Funotentext">
    <w:name w:val="footnote text"/>
    <w:basedOn w:val="Standard"/>
    <w:link w:val="FunotentextZeichen"/>
    <w:rsid w:val="00A502F3"/>
    <w:rPr>
      <w:rFonts w:ascii="Times" w:eastAsia="Times New Roman" w:hAnsi="Times" w:cs="Times New Roman"/>
      <w:noProof/>
      <w:szCs w:val="20"/>
    </w:rPr>
  </w:style>
  <w:style w:type="character" w:customStyle="1" w:styleId="FunotentextZeichen">
    <w:name w:val="Fußnotentext Zeichen"/>
    <w:basedOn w:val="Absatzstandardschriftart"/>
    <w:link w:val="Funotentext"/>
    <w:uiPriority w:val="99"/>
    <w:rsid w:val="00A502F3"/>
    <w:rPr>
      <w:rFonts w:ascii="Times" w:eastAsia="Times New Roman" w:hAnsi="Times" w:cs="Times New Roman"/>
      <w:noProof/>
      <w:szCs w:val="20"/>
    </w:rPr>
  </w:style>
  <w:style w:type="character" w:styleId="Link">
    <w:name w:val="Hyperlink"/>
    <w:basedOn w:val="Absatzstandardschriftart"/>
    <w:uiPriority w:val="99"/>
    <w:unhideWhenUsed/>
    <w:rsid w:val="00BC1677"/>
    <w:rPr>
      <w:color w:val="0000FF" w:themeColor="hyperlink"/>
      <w:u w:val="single"/>
    </w:rPr>
  </w:style>
  <w:style w:type="paragraph" w:styleId="Textkrper2">
    <w:name w:val="Body Text 2"/>
    <w:basedOn w:val="Standard"/>
    <w:link w:val="Textkrper2Zeichen"/>
    <w:uiPriority w:val="99"/>
    <w:semiHidden/>
    <w:unhideWhenUsed/>
    <w:rsid w:val="00546A85"/>
    <w:pPr>
      <w:spacing w:after="120" w:line="480" w:lineRule="auto"/>
    </w:pPr>
  </w:style>
  <w:style w:type="character" w:customStyle="1" w:styleId="Textkrper2Zeichen">
    <w:name w:val="Textkörper 2 Zeichen"/>
    <w:basedOn w:val="Absatzstandardschriftart"/>
    <w:link w:val="Textkrper2"/>
    <w:uiPriority w:val="99"/>
    <w:semiHidden/>
    <w:rsid w:val="00546A85"/>
  </w:style>
  <w:style w:type="paragraph" w:styleId="Textkrpereinzug3">
    <w:name w:val="Body Text Indent 3"/>
    <w:basedOn w:val="Standard"/>
    <w:link w:val="Textkrpereinzug3Zeichen"/>
    <w:uiPriority w:val="99"/>
    <w:semiHidden/>
    <w:unhideWhenUsed/>
    <w:rsid w:val="00546A85"/>
    <w:pPr>
      <w:spacing w:after="120"/>
      <w:ind w:left="283"/>
    </w:pPr>
    <w:rPr>
      <w:sz w:val="16"/>
      <w:szCs w:val="16"/>
    </w:rPr>
  </w:style>
  <w:style w:type="character" w:customStyle="1" w:styleId="Textkrpereinzug3Zeichen">
    <w:name w:val="Textkörpereinzug 3 Zeichen"/>
    <w:basedOn w:val="Absatzstandardschriftart"/>
    <w:link w:val="Textkrpereinzug3"/>
    <w:uiPriority w:val="99"/>
    <w:semiHidden/>
    <w:rsid w:val="00546A85"/>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Textkrper"/>
    <w:next w:val="Textkrper"/>
    <w:link w:val="berschrift1Zeichen"/>
    <w:qFormat/>
    <w:rsid w:val="001A047C"/>
    <w:pPr>
      <w:keepNext/>
      <w:numPr>
        <w:numId w:val="1"/>
      </w:numPr>
      <w:spacing w:before="704" w:after="352" w:line="264" w:lineRule="atLeast"/>
      <w:outlineLvl w:val="0"/>
    </w:pPr>
    <w:rPr>
      <w:b/>
      <w:sz w:val="28"/>
    </w:rPr>
  </w:style>
  <w:style w:type="paragraph" w:styleId="berschrift2">
    <w:name w:val="heading 2"/>
    <w:basedOn w:val="berschrift1"/>
    <w:next w:val="Textkrper"/>
    <w:link w:val="berschrift2Zeichen"/>
    <w:qFormat/>
    <w:rsid w:val="001A047C"/>
    <w:pPr>
      <w:numPr>
        <w:ilvl w:val="1"/>
      </w:numPr>
      <w:tabs>
        <w:tab w:val="left" w:pos="567"/>
      </w:tabs>
      <w:spacing w:before="486" w:after="306"/>
      <w:outlineLvl w:val="1"/>
    </w:pPr>
  </w:style>
  <w:style w:type="paragraph" w:styleId="berschrift3">
    <w:name w:val="heading 3"/>
    <w:basedOn w:val="berschrift2"/>
    <w:next w:val="Textkrper"/>
    <w:link w:val="berschrift3Zeichen"/>
    <w:qFormat/>
    <w:rsid w:val="001A047C"/>
    <w:pPr>
      <w:numPr>
        <w:ilvl w:val="2"/>
      </w:numPr>
      <w:spacing w:before="322" w:after="206"/>
      <w:outlineLvl w:val="2"/>
    </w:pPr>
    <w:rPr>
      <w:sz w:val="24"/>
    </w:rPr>
  </w:style>
  <w:style w:type="paragraph" w:styleId="berschrift4">
    <w:name w:val="heading 4"/>
    <w:basedOn w:val="berschrift3"/>
    <w:next w:val="Textkrper"/>
    <w:link w:val="berschrift4Zeichen"/>
    <w:qFormat/>
    <w:rsid w:val="001A047C"/>
    <w:pPr>
      <w:numPr>
        <w:ilvl w:val="3"/>
      </w:numPr>
      <w:spacing w:before="190" w:after="74" w:line="360" w:lineRule="auto"/>
      <w:outlineLvl w:val="3"/>
    </w:pPr>
  </w:style>
  <w:style w:type="paragraph" w:styleId="berschrift5">
    <w:name w:val="heading 5"/>
    <w:basedOn w:val="berschrift4"/>
    <w:next w:val="Textkrper"/>
    <w:link w:val="berschrift5Zeichen"/>
    <w:qFormat/>
    <w:rsid w:val="001A047C"/>
    <w:pPr>
      <w:numPr>
        <w:ilvl w:val="4"/>
      </w:numPr>
      <w:outlineLvl w:val="4"/>
    </w:pPr>
    <w:rPr>
      <w:b w:val="0"/>
      <w:i/>
    </w:rPr>
  </w:style>
  <w:style w:type="paragraph" w:styleId="berschrift6">
    <w:name w:val="heading 6"/>
    <w:basedOn w:val="Standard"/>
    <w:next w:val="Standard"/>
    <w:link w:val="berschrift6Zeichen"/>
    <w:qFormat/>
    <w:rsid w:val="001A047C"/>
    <w:pPr>
      <w:numPr>
        <w:ilvl w:val="5"/>
        <w:numId w:val="1"/>
      </w:numPr>
      <w:overflowPunct w:val="0"/>
      <w:autoSpaceDE w:val="0"/>
      <w:autoSpaceDN w:val="0"/>
      <w:adjustRightInd w:val="0"/>
      <w:spacing w:before="240" w:after="60"/>
      <w:textAlignment w:val="baseline"/>
      <w:outlineLvl w:val="5"/>
    </w:pPr>
    <w:rPr>
      <w:rFonts w:ascii="Arial" w:eastAsia="Times New Roman" w:hAnsi="Arial" w:cs="Times New Roman"/>
      <w:i/>
      <w:sz w:val="22"/>
    </w:rPr>
  </w:style>
  <w:style w:type="paragraph" w:styleId="berschrift7">
    <w:name w:val="heading 7"/>
    <w:basedOn w:val="Standard"/>
    <w:next w:val="Standard"/>
    <w:link w:val="berschrift7Zeichen"/>
    <w:qFormat/>
    <w:rsid w:val="001A047C"/>
    <w:pPr>
      <w:numPr>
        <w:ilvl w:val="6"/>
        <w:numId w:val="1"/>
      </w:numPr>
      <w:overflowPunct w:val="0"/>
      <w:autoSpaceDE w:val="0"/>
      <w:autoSpaceDN w:val="0"/>
      <w:adjustRightInd w:val="0"/>
      <w:spacing w:before="240" w:after="60"/>
      <w:textAlignment w:val="baseline"/>
      <w:outlineLvl w:val="6"/>
    </w:pPr>
    <w:rPr>
      <w:rFonts w:ascii="Arial" w:eastAsia="Times New Roman" w:hAnsi="Arial" w:cs="Times New Roman"/>
    </w:rPr>
  </w:style>
  <w:style w:type="paragraph" w:styleId="berschrift8">
    <w:name w:val="heading 8"/>
    <w:basedOn w:val="Standard"/>
    <w:next w:val="Standard"/>
    <w:link w:val="berschrift8Zeichen"/>
    <w:qFormat/>
    <w:rsid w:val="001A047C"/>
    <w:pPr>
      <w:numPr>
        <w:ilvl w:val="7"/>
        <w:numId w:val="1"/>
      </w:numPr>
      <w:overflowPunct w:val="0"/>
      <w:autoSpaceDE w:val="0"/>
      <w:autoSpaceDN w:val="0"/>
      <w:adjustRightInd w:val="0"/>
      <w:spacing w:before="240" w:after="60"/>
      <w:textAlignment w:val="baseline"/>
      <w:outlineLvl w:val="7"/>
    </w:pPr>
    <w:rPr>
      <w:rFonts w:ascii="Arial" w:eastAsia="Times New Roman" w:hAnsi="Arial" w:cs="Times New Roman"/>
      <w:i/>
    </w:rPr>
  </w:style>
  <w:style w:type="paragraph" w:styleId="berschrift9">
    <w:name w:val="heading 9"/>
    <w:basedOn w:val="Standard"/>
    <w:next w:val="Textkrper"/>
    <w:link w:val="berschrift9Zeichen"/>
    <w:qFormat/>
    <w:rsid w:val="001A047C"/>
    <w:pPr>
      <w:numPr>
        <w:ilvl w:val="8"/>
        <w:numId w:val="1"/>
      </w:numPr>
      <w:overflowPunct w:val="0"/>
      <w:autoSpaceDE w:val="0"/>
      <w:autoSpaceDN w:val="0"/>
      <w:adjustRightInd w:val="0"/>
      <w:spacing w:before="240" w:after="60"/>
      <w:textAlignment w:val="baseline"/>
      <w:outlineLvl w:val="8"/>
    </w:pPr>
    <w:rPr>
      <w:rFonts w:ascii="Times New Roman" w:eastAsia="Times New Roman" w:hAnsi="Times New Roman" w:cs="Times New Roman"/>
      <w:b/>
      <w:i/>
      <w:color w:val="FF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1A047C"/>
    <w:rPr>
      <w:rFonts w:ascii="Times New Roman" w:eastAsia="Times New Roman" w:hAnsi="Times New Roman" w:cs="Times New Roman"/>
      <w:b/>
      <w:sz w:val="28"/>
    </w:rPr>
  </w:style>
  <w:style w:type="character" w:customStyle="1" w:styleId="berschrift2Zeichen">
    <w:name w:val="Überschrift 2 Zeichen"/>
    <w:basedOn w:val="Absatzstandardschriftart"/>
    <w:link w:val="berschrift2"/>
    <w:rsid w:val="001A047C"/>
    <w:rPr>
      <w:rFonts w:ascii="Times New Roman" w:eastAsia="Times New Roman" w:hAnsi="Times New Roman" w:cs="Times New Roman"/>
      <w:b/>
      <w:sz w:val="28"/>
    </w:rPr>
  </w:style>
  <w:style w:type="character" w:customStyle="1" w:styleId="berschrift3Zeichen">
    <w:name w:val="Überschrift 3 Zeichen"/>
    <w:basedOn w:val="Absatzstandardschriftart"/>
    <w:link w:val="berschrift3"/>
    <w:rsid w:val="001A047C"/>
    <w:rPr>
      <w:rFonts w:ascii="Times New Roman" w:eastAsia="Times New Roman" w:hAnsi="Times New Roman" w:cs="Times New Roman"/>
      <w:b/>
    </w:rPr>
  </w:style>
  <w:style w:type="character" w:customStyle="1" w:styleId="berschrift4Zeichen">
    <w:name w:val="Überschrift 4 Zeichen"/>
    <w:basedOn w:val="Absatzstandardschriftart"/>
    <w:link w:val="berschrift4"/>
    <w:rsid w:val="001A047C"/>
    <w:rPr>
      <w:rFonts w:ascii="Times New Roman" w:eastAsia="Times New Roman" w:hAnsi="Times New Roman" w:cs="Times New Roman"/>
      <w:b/>
    </w:rPr>
  </w:style>
  <w:style w:type="character" w:customStyle="1" w:styleId="berschrift5Zeichen">
    <w:name w:val="Überschrift 5 Zeichen"/>
    <w:basedOn w:val="Absatzstandardschriftart"/>
    <w:link w:val="berschrift5"/>
    <w:rsid w:val="001A047C"/>
    <w:rPr>
      <w:rFonts w:ascii="Times New Roman" w:eastAsia="Times New Roman" w:hAnsi="Times New Roman" w:cs="Times New Roman"/>
      <w:i/>
    </w:rPr>
  </w:style>
  <w:style w:type="character" w:customStyle="1" w:styleId="berschrift6Zeichen">
    <w:name w:val="Überschrift 6 Zeichen"/>
    <w:basedOn w:val="Absatzstandardschriftart"/>
    <w:link w:val="berschrift6"/>
    <w:rsid w:val="001A047C"/>
    <w:rPr>
      <w:rFonts w:ascii="Arial" w:eastAsia="Times New Roman" w:hAnsi="Arial" w:cs="Times New Roman"/>
      <w:i/>
      <w:sz w:val="22"/>
    </w:rPr>
  </w:style>
  <w:style w:type="character" w:customStyle="1" w:styleId="berschrift7Zeichen">
    <w:name w:val="Überschrift 7 Zeichen"/>
    <w:basedOn w:val="Absatzstandardschriftart"/>
    <w:link w:val="berschrift7"/>
    <w:rsid w:val="001A047C"/>
    <w:rPr>
      <w:rFonts w:ascii="Arial" w:eastAsia="Times New Roman" w:hAnsi="Arial" w:cs="Times New Roman"/>
    </w:rPr>
  </w:style>
  <w:style w:type="character" w:customStyle="1" w:styleId="berschrift8Zeichen">
    <w:name w:val="Überschrift 8 Zeichen"/>
    <w:basedOn w:val="Absatzstandardschriftart"/>
    <w:link w:val="berschrift8"/>
    <w:rsid w:val="001A047C"/>
    <w:rPr>
      <w:rFonts w:ascii="Arial" w:eastAsia="Times New Roman" w:hAnsi="Arial" w:cs="Times New Roman"/>
      <w:i/>
    </w:rPr>
  </w:style>
  <w:style w:type="character" w:customStyle="1" w:styleId="berschrift9Zeichen">
    <w:name w:val="Überschrift 9 Zeichen"/>
    <w:basedOn w:val="Absatzstandardschriftart"/>
    <w:link w:val="berschrift9"/>
    <w:rsid w:val="001A047C"/>
    <w:rPr>
      <w:rFonts w:ascii="Times New Roman" w:eastAsia="Times New Roman" w:hAnsi="Times New Roman" w:cs="Times New Roman"/>
      <w:b/>
      <w:i/>
      <w:color w:val="FF0000"/>
    </w:rPr>
  </w:style>
  <w:style w:type="paragraph" w:styleId="Textkrper">
    <w:name w:val="Body Text"/>
    <w:basedOn w:val="Standard"/>
    <w:next w:val="Textkrper-Einzug"/>
    <w:link w:val="TextkrperZeichen"/>
    <w:qFormat/>
    <w:rsid w:val="001A047C"/>
    <w:pPr>
      <w:overflowPunct w:val="0"/>
      <w:autoSpaceDE w:val="0"/>
      <w:autoSpaceDN w:val="0"/>
      <w:adjustRightInd w:val="0"/>
      <w:spacing w:before="120" w:line="360" w:lineRule="auto"/>
      <w:textAlignment w:val="baseline"/>
    </w:pPr>
    <w:rPr>
      <w:rFonts w:ascii="Times New Roman" w:eastAsia="Times New Roman" w:hAnsi="Times New Roman" w:cs="Times New Roman"/>
    </w:rPr>
  </w:style>
  <w:style w:type="character" w:customStyle="1" w:styleId="TextkrperZeichen">
    <w:name w:val="Textkörper Zeichen"/>
    <w:basedOn w:val="Absatzstandardschriftart"/>
    <w:link w:val="Textkrper"/>
    <w:rsid w:val="001A047C"/>
    <w:rPr>
      <w:rFonts w:ascii="Times New Roman" w:eastAsia="Times New Roman" w:hAnsi="Times New Roman" w:cs="Times New Roman"/>
    </w:rPr>
  </w:style>
  <w:style w:type="paragraph" w:styleId="Verzeichnis1">
    <w:name w:val="toc 1"/>
    <w:basedOn w:val="Textkrper"/>
    <w:next w:val="berschrift1"/>
    <w:uiPriority w:val="39"/>
    <w:rsid w:val="00631348"/>
    <w:pPr>
      <w:tabs>
        <w:tab w:val="right" w:pos="9072"/>
      </w:tabs>
      <w:spacing w:before="360" w:line="240" w:lineRule="auto"/>
      <w:ind w:left="471" w:hanging="471"/>
    </w:pPr>
    <w:rPr>
      <w:b/>
      <w:caps/>
    </w:rPr>
  </w:style>
  <w:style w:type="paragraph" w:styleId="Verzeichnis2">
    <w:name w:val="toc 2"/>
    <w:basedOn w:val="Textkrper"/>
    <w:next w:val="berschrift1"/>
    <w:uiPriority w:val="39"/>
    <w:rsid w:val="00396E81"/>
    <w:pPr>
      <w:tabs>
        <w:tab w:val="left" w:pos="851"/>
        <w:tab w:val="right" w:pos="9072"/>
      </w:tabs>
      <w:spacing w:before="240" w:line="240" w:lineRule="auto"/>
      <w:ind w:left="942" w:hanging="471"/>
    </w:pPr>
    <w:rPr>
      <w:b/>
    </w:rPr>
  </w:style>
  <w:style w:type="paragraph" w:customStyle="1" w:styleId="Textkrper-Einzug">
    <w:name w:val="Textkörper-Einzug"/>
    <w:basedOn w:val="Textkrper"/>
    <w:qFormat/>
    <w:rsid w:val="001A047C"/>
    <w:pPr>
      <w:ind w:firstLine="340"/>
    </w:pPr>
  </w:style>
  <w:style w:type="paragraph" w:styleId="Kopfzeile">
    <w:name w:val="header"/>
    <w:basedOn w:val="Standard"/>
    <w:link w:val="KopfzeileZeichen"/>
    <w:uiPriority w:val="99"/>
    <w:unhideWhenUsed/>
    <w:rsid w:val="001A047C"/>
    <w:pPr>
      <w:tabs>
        <w:tab w:val="center" w:pos="4536"/>
        <w:tab w:val="right" w:pos="9072"/>
      </w:tabs>
    </w:pPr>
  </w:style>
  <w:style w:type="character" w:customStyle="1" w:styleId="KopfzeileZeichen">
    <w:name w:val="Kopfzeile Zeichen"/>
    <w:basedOn w:val="Absatzstandardschriftart"/>
    <w:link w:val="Kopfzeile"/>
    <w:uiPriority w:val="99"/>
    <w:rsid w:val="001A047C"/>
  </w:style>
  <w:style w:type="paragraph" w:styleId="Fuzeile">
    <w:name w:val="footer"/>
    <w:basedOn w:val="Standard"/>
    <w:link w:val="FuzeileZeichen"/>
    <w:uiPriority w:val="99"/>
    <w:unhideWhenUsed/>
    <w:rsid w:val="001A047C"/>
    <w:pPr>
      <w:tabs>
        <w:tab w:val="center" w:pos="4536"/>
        <w:tab w:val="right" w:pos="9072"/>
      </w:tabs>
    </w:pPr>
  </w:style>
  <w:style w:type="character" w:customStyle="1" w:styleId="FuzeileZeichen">
    <w:name w:val="Fußzeile Zeichen"/>
    <w:basedOn w:val="Absatzstandardschriftart"/>
    <w:link w:val="Fuzeile"/>
    <w:uiPriority w:val="99"/>
    <w:rsid w:val="001A047C"/>
  </w:style>
  <w:style w:type="character" w:styleId="Seitenzahl">
    <w:name w:val="page number"/>
    <w:basedOn w:val="Absatzstandardschriftart"/>
    <w:uiPriority w:val="99"/>
    <w:semiHidden/>
    <w:unhideWhenUsed/>
    <w:rsid w:val="001A047C"/>
  </w:style>
  <w:style w:type="paragraph" w:styleId="Sprechblasentext">
    <w:name w:val="Balloon Text"/>
    <w:basedOn w:val="Standard"/>
    <w:link w:val="SprechblasentextZeichen"/>
    <w:uiPriority w:val="99"/>
    <w:semiHidden/>
    <w:unhideWhenUsed/>
    <w:rsid w:val="001A047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A047C"/>
    <w:rPr>
      <w:rFonts w:ascii="Lucida Grande" w:hAnsi="Lucida Grande" w:cs="Lucida Grande"/>
      <w:sz w:val="18"/>
      <w:szCs w:val="18"/>
    </w:rPr>
  </w:style>
  <w:style w:type="paragraph" w:styleId="Beschriftung">
    <w:name w:val="caption"/>
    <w:basedOn w:val="Standard"/>
    <w:next w:val="Textkrper"/>
    <w:qFormat/>
    <w:rsid w:val="004242FB"/>
    <w:pPr>
      <w:keepNext/>
      <w:keepLines/>
      <w:tabs>
        <w:tab w:val="left" w:pos="851"/>
      </w:tabs>
      <w:overflowPunct w:val="0"/>
      <w:autoSpaceDE w:val="0"/>
      <w:autoSpaceDN w:val="0"/>
      <w:adjustRightInd w:val="0"/>
      <w:spacing w:before="240"/>
      <w:ind w:left="851" w:hanging="851"/>
      <w:textAlignment w:val="baseline"/>
    </w:pPr>
    <w:rPr>
      <w:rFonts w:ascii="Times New Roman" w:eastAsia="Times New Roman" w:hAnsi="Times New Roman" w:cs="Times New Roman"/>
      <w:b/>
    </w:rPr>
  </w:style>
  <w:style w:type="paragraph" w:styleId="Listenabsatz">
    <w:name w:val="List Paragraph"/>
    <w:basedOn w:val="Standard"/>
    <w:qFormat/>
    <w:rsid w:val="00A007F9"/>
    <w:pPr>
      <w:spacing w:after="200" w:line="276" w:lineRule="auto"/>
      <w:ind w:left="720"/>
      <w:contextualSpacing/>
    </w:pPr>
    <w:rPr>
      <w:rFonts w:ascii="Calibri" w:eastAsia="Calibri" w:hAnsi="Calibri" w:cs="Times New Roman"/>
      <w:sz w:val="22"/>
      <w:szCs w:val="22"/>
      <w:lang w:eastAsia="en-US"/>
    </w:rPr>
  </w:style>
  <w:style w:type="paragraph" w:styleId="Untertitel">
    <w:name w:val="Subtitle"/>
    <w:basedOn w:val="Standard"/>
    <w:next w:val="Standard"/>
    <w:link w:val="UntertitelZeichen"/>
    <w:uiPriority w:val="11"/>
    <w:qFormat/>
    <w:rsid w:val="00A007F9"/>
    <w:pPr>
      <w:numPr>
        <w:ilvl w:val="1"/>
      </w:numPr>
    </w:pPr>
    <w:rPr>
      <w:rFonts w:asciiTheme="majorHAnsi" w:eastAsiaTheme="majorEastAsia" w:hAnsiTheme="majorHAnsi" w:cstheme="majorBidi"/>
      <w:i/>
      <w:iCs/>
      <w:color w:val="4F81BD" w:themeColor="accent1"/>
      <w:spacing w:val="15"/>
    </w:rPr>
  </w:style>
  <w:style w:type="character" w:customStyle="1" w:styleId="UntertitelZeichen">
    <w:name w:val="Untertitel Zeichen"/>
    <w:basedOn w:val="Absatzstandardschriftart"/>
    <w:link w:val="Untertitel"/>
    <w:uiPriority w:val="11"/>
    <w:rsid w:val="00A007F9"/>
    <w:rPr>
      <w:rFonts w:asciiTheme="majorHAnsi" w:eastAsiaTheme="majorEastAsia" w:hAnsiTheme="majorHAnsi" w:cstheme="majorBidi"/>
      <w:i/>
      <w:iCs/>
      <w:color w:val="4F81BD" w:themeColor="accent1"/>
      <w:spacing w:val="15"/>
    </w:rPr>
  </w:style>
  <w:style w:type="paragraph" w:styleId="Verzeichnis3">
    <w:name w:val="toc 3"/>
    <w:basedOn w:val="Standard"/>
    <w:next w:val="Standard"/>
    <w:autoRedefine/>
    <w:uiPriority w:val="39"/>
    <w:unhideWhenUsed/>
    <w:rsid w:val="00D734A8"/>
    <w:pPr>
      <w:spacing w:before="120"/>
      <w:ind w:left="1220" w:hanging="369"/>
    </w:pPr>
    <w:rPr>
      <w:rFonts w:ascii="Times New Roman" w:hAnsi="Times New Roman"/>
      <w:sz w:val="20"/>
    </w:rPr>
  </w:style>
  <w:style w:type="character" w:styleId="Funotenzeichen">
    <w:name w:val="footnote reference"/>
    <w:basedOn w:val="Absatzstandardschriftart"/>
    <w:rsid w:val="00A502F3"/>
    <w:rPr>
      <w:vertAlign w:val="superscript"/>
    </w:rPr>
  </w:style>
  <w:style w:type="paragraph" w:styleId="Funotentext">
    <w:name w:val="footnote text"/>
    <w:basedOn w:val="Standard"/>
    <w:link w:val="FunotentextZeichen"/>
    <w:rsid w:val="00A502F3"/>
    <w:rPr>
      <w:rFonts w:ascii="Times" w:eastAsia="Times New Roman" w:hAnsi="Times" w:cs="Times New Roman"/>
      <w:noProof/>
      <w:szCs w:val="20"/>
    </w:rPr>
  </w:style>
  <w:style w:type="character" w:customStyle="1" w:styleId="FunotentextZeichen">
    <w:name w:val="Fußnotentext Zeichen"/>
    <w:basedOn w:val="Absatzstandardschriftart"/>
    <w:link w:val="Funotentext"/>
    <w:uiPriority w:val="99"/>
    <w:rsid w:val="00A502F3"/>
    <w:rPr>
      <w:rFonts w:ascii="Times" w:eastAsia="Times New Roman" w:hAnsi="Times" w:cs="Times New Roman"/>
      <w:noProof/>
      <w:szCs w:val="20"/>
    </w:rPr>
  </w:style>
  <w:style w:type="character" w:styleId="Link">
    <w:name w:val="Hyperlink"/>
    <w:basedOn w:val="Absatzstandardschriftart"/>
    <w:uiPriority w:val="99"/>
    <w:unhideWhenUsed/>
    <w:rsid w:val="00BC1677"/>
    <w:rPr>
      <w:color w:val="0000FF" w:themeColor="hyperlink"/>
      <w:u w:val="single"/>
    </w:rPr>
  </w:style>
  <w:style w:type="paragraph" w:styleId="Textkrper2">
    <w:name w:val="Body Text 2"/>
    <w:basedOn w:val="Standard"/>
    <w:link w:val="Textkrper2Zeichen"/>
    <w:uiPriority w:val="99"/>
    <w:semiHidden/>
    <w:unhideWhenUsed/>
    <w:rsid w:val="00546A85"/>
    <w:pPr>
      <w:spacing w:after="120" w:line="480" w:lineRule="auto"/>
    </w:pPr>
  </w:style>
  <w:style w:type="character" w:customStyle="1" w:styleId="Textkrper2Zeichen">
    <w:name w:val="Textkörper 2 Zeichen"/>
    <w:basedOn w:val="Absatzstandardschriftart"/>
    <w:link w:val="Textkrper2"/>
    <w:uiPriority w:val="99"/>
    <w:semiHidden/>
    <w:rsid w:val="00546A85"/>
  </w:style>
  <w:style w:type="paragraph" w:styleId="Textkrpereinzug3">
    <w:name w:val="Body Text Indent 3"/>
    <w:basedOn w:val="Standard"/>
    <w:link w:val="Textkrpereinzug3Zeichen"/>
    <w:uiPriority w:val="99"/>
    <w:semiHidden/>
    <w:unhideWhenUsed/>
    <w:rsid w:val="00546A85"/>
    <w:pPr>
      <w:spacing w:after="120"/>
      <w:ind w:left="283"/>
    </w:pPr>
    <w:rPr>
      <w:sz w:val="16"/>
      <w:szCs w:val="16"/>
    </w:rPr>
  </w:style>
  <w:style w:type="character" w:customStyle="1" w:styleId="Textkrpereinzug3Zeichen">
    <w:name w:val="Textkörpereinzug 3 Zeichen"/>
    <w:basedOn w:val="Absatzstandardschriftart"/>
    <w:link w:val="Textkrpereinzug3"/>
    <w:uiPriority w:val="99"/>
    <w:semiHidden/>
    <w:rsid w:val="00546A8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64411">
      <w:bodyDiv w:val="1"/>
      <w:marLeft w:val="0"/>
      <w:marRight w:val="0"/>
      <w:marTop w:val="0"/>
      <w:marBottom w:val="0"/>
      <w:divBdr>
        <w:top w:val="none" w:sz="0" w:space="0" w:color="auto"/>
        <w:left w:val="none" w:sz="0" w:space="0" w:color="auto"/>
        <w:bottom w:val="none" w:sz="0" w:space="0" w:color="auto"/>
        <w:right w:val="none" w:sz="0" w:space="0" w:color="auto"/>
      </w:divBdr>
    </w:div>
    <w:div w:id="2091731218">
      <w:bodyDiv w:val="1"/>
      <w:marLeft w:val="0"/>
      <w:marRight w:val="0"/>
      <w:marTop w:val="0"/>
      <w:marBottom w:val="0"/>
      <w:divBdr>
        <w:top w:val="none" w:sz="0" w:space="0" w:color="auto"/>
        <w:left w:val="none" w:sz="0" w:space="0" w:color="auto"/>
        <w:bottom w:val="none" w:sz="0" w:space="0" w:color="auto"/>
        <w:right w:val="none" w:sz="0" w:space="0" w:color="auto"/>
      </w:divBdr>
      <w:divsChild>
        <w:div w:id="250041637">
          <w:marLeft w:val="0"/>
          <w:marRight w:val="0"/>
          <w:marTop w:val="0"/>
          <w:marBottom w:val="0"/>
          <w:divBdr>
            <w:top w:val="none" w:sz="0" w:space="0" w:color="auto"/>
            <w:left w:val="none" w:sz="0" w:space="0" w:color="auto"/>
            <w:bottom w:val="none" w:sz="0" w:space="0" w:color="auto"/>
            <w:right w:val="none" w:sz="0" w:space="0" w:color="auto"/>
          </w:divBdr>
          <w:divsChild>
            <w:div w:id="1158227215">
              <w:marLeft w:val="0"/>
              <w:marRight w:val="0"/>
              <w:marTop w:val="0"/>
              <w:marBottom w:val="0"/>
              <w:divBdr>
                <w:top w:val="none" w:sz="0" w:space="0" w:color="auto"/>
                <w:left w:val="none" w:sz="0" w:space="0" w:color="auto"/>
                <w:bottom w:val="none" w:sz="0" w:space="0" w:color="auto"/>
                <w:right w:val="none" w:sz="0" w:space="0" w:color="auto"/>
              </w:divBdr>
              <w:divsChild>
                <w:div w:id="1576863255">
                  <w:marLeft w:val="0"/>
                  <w:marRight w:val="0"/>
                  <w:marTop w:val="0"/>
                  <w:marBottom w:val="0"/>
                  <w:divBdr>
                    <w:top w:val="none" w:sz="0" w:space="0" w:color="auto"/>
                    <w:left w:val="none" w:sz="0" w:space="0" w:color="auto"/>
                    <w:bottom w:val="none" w:sz="0" w:space="0" w:color="auto"/>
                    <w:right w:val="none" w:sz="0" w:space="0" w:color="auto"/>
                  </w:divBdr>
                </w:div>
                <w:div w:id="1012877732">
                  <w:marLeft w:val="0"/>
                  <w:marRight w:val="0"/>
                  <w:marTop w:val="0"/>
                  <w:marBottom w:val="0"/>
                  <w:divBdr>
                    <w:top w:val="none" w:sz="0" w:space="0" w:color="auto"/>
                    <w:left w:val="none" w:sz="0" w:space="0" w:color="auto"/>
                    <w:bottom w:val="none" w:sz="0" w:space="0" w:color="auto"/>
                    <w:right w:val="none" w:sz="0" w:space="0" w:color="auto"/>
                  </w:divBdr>
                </w:div>
              </w:divsChild>
            </w:div>
            <w:div w:id="770055175">
              <w:marLeft w:val="0"/>
              <w:marRight w:val="0"/>
              <w:marTop w:val="0"/>
              <w:marBottom w:val="0"/>
              <w:divBdr>
                <w:top w:val="none" w:sz="0" w:space="0" w:color="auto"/>
                <w:left w:val="none" w:sz="0" w:space="0" w:color="auto"/>
                <w:bottom w:val="none" w:sz="0" w:space="0" w:color="auto"/>
                <w:right w:val="none" w:sz="0" w:space="0" w:color="auto"/>
              </w:divBdr>
              <w:divsChild>
                <w:div w:id="1121727706">
                  <w:marLeft w:val="0"/>
                  <w:marRight w:val="0"/>
                  <w:marTop w:val="0"/>
                  <w:marBottom w:val="0"/>
                  <w:divBdr>
                    <w:top w:val="none" w:sz="0" w:space="0" w:color="auto"/>
                    <w:left w:val="none" w:sz="0" w:space="0" w:color="auto"/>
                    <w:bottom w:val="none" w:sz="0" w:space="0" w:color="auto"/>
                    <w:right w:val="none" w:sz="0" w:space="0" w:color="auto"/>
                  </w:divBdr>
                </w:div>
              </w:divsChild>
            </w:div>
            <w:div w:id="2098356107">
              <w:marLeft w:val="0"/>
              <w:marRight w:val="0"/>
              <w:marTop w:val="0"/>
              <w:marBottom w:val="0"/>
              <w:divBdr>
                <w:top w:val="none" w:sz="0" w:space="0" w:color="auto"/>
                <w:left w:val="none" w:sz="0" w:space="0" w:color="auto"/>
                <w:bottom w:val="none" w:sz="0" w:space="0" w:color="auto"/>
                <w:right w:val="none" w:sz="0" w:space="0" w:color="auto"/>
              </w:divBdr>
              <w:divsChild>
                <w:div w:id="871453977">
                  <w:marLeft w:val="0"/>
                  <w:marRight w:val="0"/>
                  <w:marTop w:val="0"/>
                  <w:marBottom w:val="0"/>
                  <w:divBdr>
                    <w:top w:val="none" w:sz="0" w:space="0" w:color="auto"/>
                    <w:left w:val="none" w:sz="0" w:space="0" w:color="auto"/>
                    <w:bottom w:val="none" w:sz="0" w:space="0" w:color="auto"/>
                    <w:right w:val="none" w:sz="0" w:space="0" w:color="auto"/>
                  </w:divBdr>
                </w:div>
                <w:div w:id="1246499251">
                  <w:marLeft w:val="0"/>
                  <w:marRight w:val="0"/>
                  <w:marTop w:val="0"/>
                  <w:marBottom w:val="0"/>
                  <w:divBdr>
                    <w:top w:val="none" w:sz="0" w:space="0" w:color="auto"/>
                    <w:left w:val="none" w:sz="0" w:space="0" w:color="auto"/>
                    <w:bottom w:val="none" w:sz="0" w:space="0" w:color="auto"/>
                    <w:right w:val="none" w:sz="0" w:space="0" w:color="auto"/>
                  </w:divBdr>
                </w:div>
              </w:divsChild>
            </w:div>
            <w:div w:id="1621522863">
              <w:marLeft w:val="0"/>
              <w:marRight w:val="0"/>
              <w:marTop w:val="0"/>
              <w:marBottom w:val="0"/>
              <w:divBdr>
                <w:top w:val="none" w:sz="0" w:space="0" w:color="auto"/>
                <w:left w:val="none" w:sz="0" w:space="0" w:color="auto"/>
                <w:bottom w:val="none" w:sz="0" w:space="0" w:color="auto"/>
                <w:right w:val="none" w:sz="0" w:space="0" w:color="auto"/>
              </w:divBdr>
              <w:divsChild>
                <w:div w:id="1018505281">
                  <w:marLeft w:val="0"/>
                  <w:marRight w:val="0"/>
                  <w:marTop w:val="0"/>
                  <w:marBottom w:val="0"/>
                  <w:divBdr>
                    <w:top w:val="none" w:sz="0" w:space="0" w:color="auto"/>
                    <w:left w:val="none" w:sz="0" w:space="0" w:color="auto"/>
                    <w:bottom w:val="none" w:sz="0" w:space="0" w:color="auto"/>
                    <w:right w:val="none" w:sz="0" w:space="0" w:color="auto"/>
                  </w:divBdr>
                </w:div>
              </w:divsChild>
            </w:div>
            <w:div w:id="1612275903">
              <w:marLeft w:val="0"/>
              <w:marRight w:val="0"/>
              <w:marTop w:val="0"/>
              <w:marBottom w:val="0"/>
              <w:divBdr>
                <w:top w:val="none" w:sz="0" w:space="0" w:color="auto"/>
                <w:left w:val="none" w:sz="0" w:space="0" w:color="auto"/>
                <w:bottom w:val="none" w:sz="0" w:space="0" w:color="auto"/>
                <w:right w:val="none" w:sz="0" w:space="0" w:color="auto"/>
              </w:divBdr>
              <w:divsChild>
                <w:div w:id="2100330030">
                  <w:marLeft w:val="0"/>
                  <w:marRight w:val="0"/>
                  <w:marTop w:val="0"/>
                  <w:marBottom w:val="0"/>
                  <w:divBdr>
                    <w:top w:val="none" w:sz="0" w:space="0" w:color="auto"/>
                    <w:left w:val="none" w:sz="0" w:space="0" w:color="auto"/>
                    <w:bottom w:val="none" w:sz="0" w:space="0" w:color="auto"/>
                    <w:right w:val="none" w:sz="0" w:space="0" w:color="auto"/>
                  </w:divBdr>
                </w:div>
              </w:divsChild>
            </w:div>
            <w:div w:id="310527540">
              <w:marLeft w:val="0"/>
              <w:marRight w:val="0"/>
              <w:marTop w:val="0"/>
              <w:marBottom w:val="0"/>
              <w:divBdr>
                <w:top w:val="none" w:sz="0" w:space="0" w:color="auto"/>
                <w:left w:val="none" w:sz="0" w:space="0" w:color="auto"/>
                <w:bottom w:val="none" w:sz="0" w:space="0" w:color="auto"/>
                <w:right w:val="none" w:sz="0" w:space="0" w:color="auto"/>
              </w:divBdr>
              <w:divsChild>
                <w:div w:id="903952095">
                  <w:marLeft w:val="0"/>
                  <w:marRight w:val="0"/>
                  <w:marTop w:val="0"/>
                  <w:marBottom w:val="0"/>
                  <w:divBdr>
                    <w:top w:val="none" w:sz="0" w:space="0" w:color="auto"/>
                    <w:left w:val="none" w:sz="0" w:space="0" w:color="auto"/>
                    <w:bottom w:val="none" w:sz="0" w:space="0" w:color="auto"/>
                    <w:right w:val="none" w:sz="0" w:space="0" w:color="auto"/>
                  </w:divBdr>
                </w:div>
              </w:divsChild>
            </w:div>
            <w:div w:id="1445072564">
              <w:marLeft w:val="0"/>
              <w:marRight w:val="0"/>
              <w:marTop w:val="0"/>
              <w:marBottom w:val="0"/>
              <w:divBdr>
                <w:top w:val="none" w:sz="0" w:space="0" w:color="auto"/>
                <w:left w:val="none" w:sz="0" w:space="0" w:color="auto"/>
                <w:bottom w:val="none" w:sz="0" w:space="0" w:color="auto"/>
                <w:right w:val="none" w:sz="0" w:space="0" w:color="auto"/>
              </w:divBdr>
              <w:divsChild>
                <w:div w:id="13467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1631">
          <w:marLeft w:val="0"/>
          <w:marRight w:val="0"/>
          <w:marTop w:val="0"/>
          <w:marBottom w:val="0"/>
          <w:divBdr>
            <w:top w:val="none" w:sz="0" w:space="0" w:color="auto"/>
            <w:left w:val="none" w:sz="0" w:space="0" w:color="auto"/>
            <w:bottom w:val="none" w:sz="0" w:space="0" w:color="auto"/>
            <w:right w:val="none" w:sz="0" w:space="0" w:color="auto"/>
          </w:divBdr>
          <w:divsChild>
            <w:div w:id="1605334307">
              <w:marLeft w:val="0"/>
              <w:marRight w:val="0"/>
              <w:marTop w:val="0"/>
              <w:marBottom w:val="0"/>
              <w:divBdr>
                <w:top w:val="none" w:sz="0" w:space="0" w:color="auto"/>
                <w:left w:val="none" w:sz="0" w:space="0" w:color="auto"/>
                <w:bottom w:val="none" w:sz="0" w:space="0" w:color="auto"/>
                <w:right w:val="none" w:sz="0" w:space="0" w:color="auto"/>
              </w:divBdr>
              <w:divsChild>
                <w:div w:id="758645863">
                  <w:marLeft w:val="0"/>
                  <w:marRight w:val="0"/>
                  <w:marTop w:val="0"/>
                  <w:marBottom w:val="0"/>
                  <w:divBdr>
                    <w:top w:val="none" w:sz="0" w:space="0" w:color="auto"/>
                    <w:left w:val="none" w:sz="0" w:space="0" w:color="auto"/>
                    <w:bottom w:val="none" w:sz="0" w:space="0" w:color="auto"/>
                    <w:right w:val="none" w:sz="0" w:space="0" w:color="auto"/>
                  </w:divBdr>
                  <w:divsChild>
                    <w:div w:id="136537343">
                      <w:marLeft w:val="0"/>
                      <w:marRight w:val="0"/>
                      <w:marTop w:val="0"/>
                      <w:marBottom w:val="0"/>
                      <w:divBdr>
                        <w:top w:val="none" w:sz="0" w:space="0" w:color="auto"/>
                        <w:left w:val="none" w:sz="0" w:space="0" w:color="auto"/>
                        <w:bottom w:val="none" w:sz="0" w:space="0" w:color="auto"/>
                        <w:right w:val="none" w:sz="0" w:space="0" w:color="auto"/>
                      </w:divBdr>
                    </w:div>
                  </w:divsChild>
                </w:div>
                <w:div w:id="1486553576">
                  <w:marLeft w:val="0"/>
                  <w:marRight w:val="0"/>
                  <w:marTop w:val="0"/>
                  <w:marBottom w:val="0"/>
                  <w:divBdr>
                    <w:top w:val="none" w:sz="0" w:space="0" w:color="auto"/>
                    <w:left w:val="none" w:sz="0" w:space="0" w:color="auto"/>
                    <w:bottom w:val="none" w:sz="0" w:space="0" w:color="auto"/>
                    <w:right w:val="none" w:sz="0" w:space="0" w:color="auto"/>
                  </w:divBdr>
                  <w:divsChild>
                    <w:div w:id="1905486124">
                      <w:marLeft w:val="0"/>
                      <w:marRight w:val="0"/>
                      <w:marTop w:val="0"/>
                      <w:marBottom w:val="0"/>
                      <w:divBdr>
                        <w:top w:val="none" w:sz="0" w:space="0" w:color="auto"/>
                        <w:left w:val="none" w:sz="0" w:space="0" w:color="auto"/>
                        <w:bottom w:val="none" w:sz="0" w:space="0" w:color="auto"/>
                        <w:right w:val="none" w:sz="0" w:space="0" w:color="auto"/>
                      </w:divBdr>
                    </w:div>
                    <w:div w:id="1494030320">
                      <w:marLeft w:val="0"/>
                      <w:marRight w:val="0"/>
                      <w:marTop w:val="0"/>
                      <w:marBottom w:val="0"/>
                      <w:divBdr>
                        <w:top w:val="none" w:sz="0" w:space="0" w:color="auto"/>
                        <w:left w:val="none" w:sz="0" w:space="0" w:color="auto"/>
                        <w:bottom w:val="none" w:sz="0" w:space="0" w:color="auto"/>
                        <w:right w:val="none" w:sz="0" w:space="0" w:color="auto"/>
                      </w:divBdr>
                    </w:div>
                  </w:divsChild>
                </w:div>
                <w:div w:id="1812862647">
                  <w:marLeft w:val="0"/>
                  <w:marRight w:val="0"/>
                  <w:marTop w:val="0"/>
                  <w:marBottom w:val="0"/>
                  <w:divBdr>
                    <w:top w:val="none" w:sz="0" w:space="0" w:color="auto"/>
                    <w:left w:val="none" w:sz="0" w:space="0" w:color="auto"/>
                    <w:bottom w:val="none" w:sz="0" w:space="0" w:color="auto"/>
                    <w:right w:val="none" w:sz="0" w:space="0" w:color="auto"/>
                  </w:divBdr>
                  <w:divsChild>
                    <w:div w:id="1209298357">
                      <w:marLeft w:val="0"/>
                      <w:marRight w:val="0"/>
                      <w:marTop w:val="0"/>
                      <w:marBottom w:val="0"/>
                      <w:divBdr>
                        <w:top w:val="none" w:sz="0" w:space="0" w:color="auto"/>
                        <w:left w:val="none" w:sz="0" w:space="0" w:color="auto"/>
                        <w:bottom w:val="none" w:sz="0" w:space="0" w:color="auto"/>
                        <w:right w:val="none" w:sz="0" w:space="0" w:color="auto"/>
                      </w:divBdr>
                    </w:div>
                  </w:divsChild>
                </w:div>
                <w:div w:id="498620545">
                  <w:marLeft w:val="0"/>
                  <w:marRight w:val="0"/>
                  <w:marTop w:val="0"/>
                  <w:marBottom w:val="0"/>
                  <w:divBdr>
                    <w:top w:val="none" w:sz="0" w:space="0" w:color="auto"/>
                    <w:left w:val="none" w:sz="0" w:space="0" w:color="auto"/>
                    <w:bottom w:val="none" w:sz="0" w:space="0" w:color="auto"/>
                    <w:right w:val="none" w:sz="0" w:space="0" w:color="auto"/>
                  </w:divBdr>
                  <w:divsChild>
                    <w:div w:id="27531617">
                      <w:marLeft w:val="0"/>
                      <w:marRight w:val="0"/>
                      <w:marTop w:val="0"/>
                      <w:marBottom w:val="0"/>
                      <w:divBdr>
                        <w:top w:val="none" w:sz="0" w:space="0" w:color="auto"/>
                        <w:left w:val="none" w:sz="0" w:space="0" w:color="auto"/>
                        <w:bottom w:val="none" w:sz="0" w:space="0" w:color="auto"/>
                        <w:right w:val="none" w:sz="0" w:space="0" w:color="auto"/>
                      </w:divBdr>
                    </w:div>
                    <w:div w:id="10162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95748">
          <w:marLeft w:val="0"/>
          <w:marRight w:val="0"/>
          <w:marTop w:val="0"/>
          <w:marBottom w:val="0"/>
          <w:divBdr>
            <w:top w:val="none" w:sz="0" w:space="0" w:color="auto"/>
            <w:left w:val="none" w:sz="0" w:space="0" w:color="auto"/>
            <w:bottom w:val="none" w:sz="0" w:space="0" w:color="auto"/>
            <w:right w:val="none" w:sz="0" w:space="0" w:color="auto"/>
          </w:divBdr>
          <w:divsChild>
            <w:div w:id="1107196552">
              <w:marLeft w:val="0"/>
              <w:marRight w:val="0"/>
              <w:marTop w:val="0"/>
              <w:marBottom w:val="0"/>
              <w:divBdr>
                <w:top w:val="none" w:sz="0" w:space="0" w:color="auto"/>
                <w:left w:val="none" w:sz="0" w:space="0" w:color="auto"/>
                <w:bottom w:val="none" w:sz="0" w:space="0" w:color="auto"/>
                <w:right w:val="none" w:sz="0" w:space="0" w:color="auto"/>
              </w:divBdr>
              <w:divsChild>
                <w:div w:id="941187584">
                  <w:marLeft w:val="0"/>
                  <w:marRight w:val="0"/>
                  <w:marTop w:val="0"/>
                  <w:marBottom w:val="0"/>
                  <w:divBdr>
                    <w:top w:val="none" w:sz="0" w:space="0" w:color="auto"/>
                    <w:left w:val="none" w:sz="0" w:space="0" w:color="auto"/>
                    <w:bottom w:val="none" w:sz="0" w:space="0" w:color="auto"/>
                    <w:right w:val="none" w:sz="0" w:space="0" w:color="auto"/>
                  </w:divBdr>
                </w:div>
              </w:divsChild>
            </w:div>
            <w:div w:id="526918094">
              <w:marLeft w:val="0"/>
              <w:marRight w:val="0"/>
              <w:marTop w:val="0"/>
              <w:marBottom w:val="0"/>
              <w:divBdr>
                <w:top w:val="none" w:sz="0" w:space="0" w:color="auto"/>
                <w:left w:val="none" w:sz="0" w:space="0" w:color="auto"/>
                <w:bottom w:val="none" w:sz="0" w:space="0" w:color="auto"/>
                <w:right w:val="none" w:sz="0" w:space="0" w:color="auto"/>
              </w:divBdr>
              <w:divsChild>
                <w:div w:id="18835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2.emf"/><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header" Target="head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jp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wildwechsel.bi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3F75C-2A74-DE44-A65C-861DA3D9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7117</Words>
  <Characters>44840</Characters>
  <Application>Microsoft Macintosh Word</Application>
  <DocSecurity>0</DocSecurity>
  <Lines>373</Lines>
  <Paragraphs>103</Paragraphs>
  <ScaleCrop>false</ScaleCrop>
  <Company/>
  <LinksUpToDate>false</LinksUpToDate>
  <CharactersWithSpaces>51854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dc:creator>
  <cp:keywords/>
  <dc:description/>
  <cp:lastModifiedBy>Susanne</cp:lastModifiedBy>
  <cp:revision>4</cp:revision>
  <cp:lastPrinted>2014-10-06T06:38:00Z</cp:lastPrinted>
  <dcterms:created xsi:type="dcterms:W3CDTF">2014-10-13T11:10:00Z</dcterms:created>
  <dcterms:modified xsi:type="dcterms:W3CDTF">2014-10-27T12:55:00Z</dcterms:modified>
</cp:coreProperties>
</file>